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B3BF" w14:textId="1A3ECF44" w:rsidR="00770FD3" w:rsidRPr="0025377B" w:rsidRDefault="005A0D01">
      <w:pPr>
        <w:rPr>
          <w:rFonts w:ascii="Arial" w:hAnsi="Arial" w:cs="Arial"/>
          <w:b/>
          <w:bCs/>
          <w:sz w:val="24"/>
          <w:szCs w:val="24"/>
        </w:rPr>
      </w:pPr>
      <w:r w:rsidRPr="0025377B">
        <w:rPr>
          <w:rFonts w:ascii="Arial" w:hAnsi="Arial" w:cs="Arial"/>
          <w:b/>
          <w:bCs/>
          <w:sz w:val="24"/>
          <w:szCs w:val="24"/>
        </w:rPr>
        <w:t>Assessment</w:t>
      </w:r>
    </w:p>
    <w:p w14:paraId="7EDC5557" w14:textId="77777777" w:rsidR="0025377B" w:rsidRDefault="005A0D01" w:rsidP="0025377B">
      <w:pPr>
        <w:pStyle w:val="ListParagraph"/>
        <w:numPr>
          <w:ilvl w:val="0"/>
          <w:numId w:val="2"/>
        </w:numPr>
        <w:rPr>
          <w:rFonts w:ascii="Arial" w:hAnsi="Arial" w:cs="Arial"/>
          <w:sz w:val="24"/>
          <w:szCs w:val="24"/>
        </w:rPr>
      </w:pPr>
      <w:r w:rsidRPr="0025377B">
        <w:rPr>
          <w:rFonts w:ascii="Arial" w:hAnsi="Arial" w:cs="Arial"/>
          <w:sz w:val="24"/>
          <w:szCs w:val="24"/>
        </w:rPr>
        <w:t xml:space="preserve">Critically assess the process of firm </w:t>
      </w:r>
      <w:proofErr w:type="spellStart"/>
      <w:r w:rsidRPr="0025377B">
        <w:rPr>
          <w:rFonts w:ascii="Arial" w:hAnsi="Arial" w:cs="Arial"/>
          <w:sz w:val="24"/>
          <w:szCs w:val="24"/>
        </w:rPr>
        <w:t>internationalisation</w:t>
      </w:r>
      <w:proofErr w:type="spellEnd"/>
      <w:r w:rsidRPr="0025377B">
        <w:rPr>
          <w:rFonts w:ascii="Arial" w:hAnsi="Arial" w:cs="Arial"/>
          <w:sz w:val="24"/>
          <w:szCs w:val="24"/>
        </w:rPr>
        <w:t xml:space="preserve"> </w:t>
      </w:r>
    </w:p>
    <w:p w14:paraId="76A23692" w14:textId="0F67094C" w:rsidR="005A0D01" w:rsidRPr="0025377B" w:rsidRDefault="005A0D01" w:rsidP="0025377B">
      <w:pPr>
        <w:pStyle w:val="ListParagraph"/>
        <w:numPr>
          <w:ilvl w:val="0"/>
          <w:numId w:val="2"/>
        </w:numPr>
        <w:rPr>
          <w:rFonts w:ascii="Arial" w:hAnsi="Arial" w:cs="Arial"/>
          <w:sz w:val="24"/>
          <w:szCs w:val="24"/>
        </w:rPr>
      </w:pPr>
      <w:r w:rsidRPr="0025377B">
        <w:rPr>
          <w:rFonts w:ascii="Arial" w:hAnsi="Arial" w:cs="Arial"/>
          <w:sz w:val="24"/>
          <w:szCs w:val="24"/>
        </w:rPr>
        <w:t xml:space="preserve">Understand how changing international trade patterns, </w:t>
      </w:r>
      <w:proofErr w:type="spellStart"/>
      <w:r w:rsidRPr="0025377B">
        <w:rPr>
          <w:rFonts w:ascii="Arial" w:hAnsi="Arial" w:cs="Arial"/>
          <w:sz w:val="24"/>
          <w:szCs w:val="24"/>
        </w:rPr>
        <w:t>globalisation</w:t>
      </w:r>
      <w:proofErr w:type="spellEnd"/>
      <w:r w:rsidRPr="0025377B">
        <w:rPr>
          <w:rFonts w:ascii="Arial" w:hAnsi="Arial" w:cs="Arial"/>
          <w:sz w:val="24"/>
          <w:szCs w:val="24"/>
        </w:rPr>
        <w:t xml:space="preserve"> and government </w:t>
      </w:r>
      <w:proofErr w:type="spellStart"/>
      <w:r w:rsidRPr="0025377B">
        <w:rPr>
          <w:rFonts w:ascii="Arial" w:hAnsi="Arial" w:cs="Arial"/>
          <w:sz w:val="24"/>
          <w:szCs w:val="24"/>
        </w:rPr>
        <w:t>organisations</w:t>
      </w:r>
      <w:proofErr w:type="spellEnd"/>
      <w:r w:rsidRPr="0025377B">
        <w:rPr>
          <w:rFonts w:ascii="Arial" w:hAnsi="Arial" w:cs="Arial"/>
          <w:sz w:val="24"/>
          <w:szCs w:val="24"/>
        </w:rPr>
        <w:t xml:space="preserve"> influence the patterns of international business</w:t>
      </w:r>
    </w:p>
    <w:p w14:paraId="48F446D0" w14:textId="50494750" w:rsidR="005A0D01" w:rsidRPr="0025377B" w:rsidRDefault="005A0D01" w:rsidP="005A0D01">
      <w:pPr>
        <w:rPr>
          <w:rFonts w:ascii="Arial" w:hAnsi="Arial" w:cs="Arial"/>
          <w:b/>
          <w:bCs/>
          <w:sz w:val="24"/>
          <w:szCs w:val="24"/>
        </w:rPr>
      </w:pPr>
      <w:r w:rsidRPr="0025377B">
        <w:rPr>
          <w:rFonts w:ascii="Arial" w:hAnsi="Arial" w:cs="Arial"/>
          <w:b/>
          <w:bCs/>
          <w:sz w:val="24"/>
          <w:szCs w:val="24"/>
        </w:rPr>
        <w:t>Assessment Guidance</w:t>
      </w:r>
    </w:p>
    <w:p w14:paraId="6F09844E"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By taking on the role of a management consultant you are to research and evaluate a potential </w:t>
      </w:r>
      <w:proofErr w:type="spellStart"/>
      <w:r w:rsidRPr="0025377B">
        <w:rPr>
          <w:rFonts w:ascii="Arial" w:hAnsi="Arial" w:cs="Arial"/>
          <w:sz w:val="24"/>
          <w:szCs w:val="24"/>
        </w:rPr>
        <w:t>internationalisation</w:t>
      </w:r>
      <w:proofErr w:type="spellEnd"/>
      <w:r w:rsidRPr="0025377B">
        <w:rPr>
          <w:rFonts w:ascii="Arial" w:hAnsi="Arial" w:cs="Arial"/>
          <w:sz w:val="24"/>
          <w:szCs w:val="24"/>
        </w:rPr>
        <w:t xml:space="preserve"> strategy of the company mentioned below to a country of your choice. </w:t>
      </w:r>
    </w:p>
    <w:p w14:paraId="264198FD" w14:textId="5B25A43D" w:rsidR="005A0D01" w:rsidRPr="0025377B" w:rsidRDefault="005A0D01" w:rsidP="005A0D01">
      <w:pPr>
        <w:rPr>
          <w:rFonts w:ascii="Arial" w:hAnsi="Arial" w:cs="Arial"/>
          <w:sz w:val="24"/>
          <w:szCs w:val="24"/>
        </w:rPr>
      </w:pPr>
      <w:r w:rsidRPr="0025377B">
        <w:rPr>
          <w:rFonts w:ascii="Arial" w:hAnsi="Arial" w:cs="Arial"/>
          <w:sz w:val="24"/>
          <w:szCs w:val="24"/>
        </w:rPr>
        <w:t>You are to write an individual report as if you were to present it to the board so they can, based on your findings, conclusion and recommendations take an informed decision.</w:t>
      </w:r>
    </w:p>
    <w:p w14:paraId="4E1A9465" w14:textId="0B3DC119" w:rsidR="005A0D01" w:rsidRPr="0025377B" w:rsidRDefault="005A0D01" w:rsidP="005A0D01">
      <w:pPr>
        <w:rPr>
          <w:rFonts w:ascii="Arial" w:hAnsi="Arial" w:cs="Arial"/>
          <w:sz w:val="24"/>
          <w:szCs w:val="24"/>
        </w:rPr>
      </w:pPr>
      <w:r w:rsidRPr="0025377B">
        <w:rPr>
          <w:rFonts w:ascii="Arial" w:hAnsi="Arial" w:cs="Arial"/>
          <w:b/>
          <w:bCs/>
          <w:sz w:val="24"/>
          <w:szCs w:val="24"/>
        </w:rPr>
        <w:t>Company</w:t>
      </w:r>
      <w:r w:rsidRPr="0025377B">
        <w:rPr>
          <w:rFonts w:ascii="Arial" w:hAnsi="Arial" w:cs="Arial"/>
          <w:sz w:val="24"/>
          <w:szCs w:val="24"/>
        </w:rPr>
        <w:t>: Walmart</w:t>
      </w:r>
    </w:p>
    <w:p w14:paraId="5B25916E" w14:textId="7E850196" w:rsidR="005A0D01" w:rsidRPr="0025377B" w:rsidRDefault="005A0D01" w:rsidP="005A0D01">
      <w:pPr>
        <w:rPr>
          <w:rFonts w:ascii="Arial" w:hAnsi="Arial" w:cs="Arial"/>
          <w:sz w:val="24"/>
          <w:szCs w:val="24"/>
        </w:rPr>
      </w:pPr>
      <w:r w:rsidRPr="0025377B">
        <w:rPr>
          <w:rFonts w:ascii="Arial" w:hAnsi="Arial" w:cs="Arial"/>
          <w:b/>
          <w:bCs/>
          <w:sz w:val="24"/>
          <w:szCs w:val="24"/>
        </w:rPr>
        <w:t>Country</w:t>
      </w:r>
      <w:r w:rsidRPr="0025377B">
        <w:rPr>
          <w:rFonts w:ascii="Arial" w:hAnsi="Arial" w:cs="Arial"/>
          <w:sz w:val="24"/>
          <w:szCs w:val="24"/>
        </w:rPr>
        <w:t>: Thailand</w:t>
      </w:r>
    </w:p>
    <w:p w14:paraId="7E7DDDFC" w14:textId="77777777" w:rsidR="0025377B" w:rsidRDefault="0025377B" w:rsidP="005A0D01">
      <w:pPr>
        <w:rPr>
          <w:rFonts w:ascii="Arial" w:hAnsi="Arial" w:cs="Arial"/>
          <w:b/>
          <w:bCs/>
          <w:sz w:val="24"/>
          <w:szCs w:val="24"/>
        </w:rPr>
      </w:pPr>
    </w:p>
    <w:p w14:paraId="4F9ACF4D" w14:textId="65C2D54D" w:rsidR="005A0D01" w:rsidRPr="0025377B" w:rsidRDefault="005A0D01" w:rsidP="005A0D01">
      <w:pPr>
        <w:rPr>
          <w:rFonts w:ascii="Arial" w:hAnsi="Arial" w:cs="Arial"/>
          <w:b/>
          <w:bCs/>
          <w:sz w:val="24"/>
          <w:szCs w:val="24"/>
        </w:rPr>
      </w:pPr>
      <w:r w:rsidRPr="0025377B">
        <w:rPr>
          <w:rFonts w:ascii="Arial" w:hAnsi="Arial" w:cs="Arial"/>
          <w:b/>
          <w:bCs/>
          <w:sz w:val="24"/>
          <w:szCs w:val="24"/>
        </w:rPr>
        <w:t>Report Structure</w:t>
      </w:r>
    </w:p>
    <w:p w14:paraId="0B28ED5B" w14:textId="2B888923" w:rsidR="005A0D01" w:rsidRPr="0025377B" w:rsidRDefault="005A0D01" w:rsidP="005A0D01">
      <w:pPr>
        <w:rPr>
          <w:rFonts w:ascii="Arial" w:hAnsi="Arial" w:cs="Arial"/>
          <w:sz w:val="24"/>
          <w:szCs w:val="24"/>
        </w:rPr>
      </w:pPr>
      <w:r w:rsidRPr="0025377B">
        <w:rPr>
          <w:rFonts w:ascii="Arial" w:hAnsi="Arial" w:cs="Arial"/>
          <w:sz w:val="24"/>
          <w:szCs w:val="24"/>
        </w:rPr>
        <w:t xml:space="preserve">Executive Summary  </w:t>
      </w:r>
    </w:p>
    <w:p w14:paraId="52C5A072"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1. Introduction </w:t>
      </w:r>
    </w:p>
    <w:p w14:paraId="2D83E237"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1.1. Background of the Study </w:t>
      </w:r>
    </w:p>
    <w:p w14:paraId="47E61929"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1.2. Study Objective </w:t>
      </w:r>
    </w:p>
    <w:p w14:paraId="3BC29D69"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2. Company Overview </w:t>
      </w:r>
    </w:p>
    <w:p w14:paraId="711547F2"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2.1. Company Vision, </w:t>
      </w:r>
      <w:proofErr w:type="gramStart"/>
      <w:r w:rsidRPr="0025377B">
        <w:rPr>
          <w:rFonts w:ascii="Arial" w:hAnsi="Arial" w:cs="Arial"/>
          <w:sz w:val="24"/>
          <w:szCs w:val="24"/>
        </w:rPr>
        <w:t>Mission</w:t>
      </w:r>
      <w:proofErr w:type="gramEnd"/>
      <w:r w:rsidRPr="0025377B">
        <w:rPr>
          <w:rFonts w:ascii="Arial" w:hAnsi="Arial" w:cs="Arial"/>
          <w:sz w:val="24"/>
          <w:szCs w:val="24"/>
        </w:rPr>
        <w:t xml:space="preserve"> and Core Values </w:t>
      </w:r>
    </w:p>
    <w:p w14:paraId="4414E4E2"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2.2. Company </w:t>
      </w:r>
      <w:proofErr w:type="spellStart"/>
      <w:r w:rsidRPr="0025377B">
        <w:rPr>
          <w:rFonts w:ascii="Arial" w:hAnsi="Arial" w:cs="Arial"/>
          <w:sz w:val="24"/>
          <w:szCs w:val="24"/>
        </w:rPr>
        <w:t>Organisation</w:t>
      </w:r>
      <w:proofErr w:type="spellEnd"/>
      <w:r w:rsidRPr="0025377B">
        <w:rPr>
          <w:rFonts w:ascii="Arial" w:hAnsi="Arial" w:cs="Arial"/>
          <w:sz w:val="24"/>
          <w:szCs w:val="24"/>
        </w:rPr>
        <w:t xml:space="preserve"> </w:t>
      </w:r>
    </w:p>
    <w:p w14:paraId="68E2F924"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3. Company’s Home Country Analysis </w:t>
      </w:r>
    </w:p>
    <w:p w14:paraId="5BD2303A"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3.1. Firm and Country Specific Advantages </w:t>
      </w:r>
    </w:p>
    <w:p w14:paraId="3D326912"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3.2. Home Country SWOT Analysis </w:t>
      </w:r>
    </w:p>
    <w:p w14:paraId="59ED648C"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3.3. Home Country External Environment Analysis </w:t>
      </w:r>
    </w:p>
    <w:p w14:paraId="77409FC3"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4. Target Country Analysis </w:t>
      </w:r>
    </w:p>
    <w:p w14:paraId="37654A60"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4.1. Target Country SWOT Analysis </w:t>
      </w:r>
    </w:p>
    <w:p w14:paraId="7C5D35CB"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4.2. Target Country External Environment Analysis </w:t>
      </w:r>
    </w:p>
    <w:p w14:paraId="6C8793AE"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5. Company Future Hypothetical Scenarios </w:t>
      </w:r>
    </w:p>
    <w:p w14:paraId="3CE6CB30"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5.1. Company Key Drivers </w:t>
      </w:r>
    </w:p>
    <w:p w14:paraId="14E4F9AB" w14:textId="77777777" w:rsidR="005A0D01" w:rsidRPr="0025377B" w:rsidRDefault="005A0D01" w:rsidP="005A0D01">
      <w:pPr>
        <w:rPr>
          <w:rFonts w:ascii="Arial" w:hAnsi="Arial" w:cs="Arial"/>
          <w:sz w:val="24"/>
          <w:szCs w:val="24"/>
        </w:rPr>
      </w:pPr>
      <w:r w:rsidRPr="0025377B">
        <w:rPr>
          <w:rFonts w:ascii="Arial" w:hAnsi="Arial" w:cs="Arial"/>
          <w:sz w:val="24"/>
          <w:szCs w:val="24"/>
        </w:rPr>
        <w:lastRenderedPageBreak/>
        <w:t xml:space="preserve">5.2. Hypothetical Scenarios </w:t>
      </w:r>
    </w:p>
    <w:p w14:paraId="61F03369"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6. Target Country Attractiveness </w:t>
      </w:r>
    </w:p>
    <w:p w14:paraId="7AFEC413"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6.1. Porter’s 5 Forces </w:t>
      </w:r>
    </w:p>
    <w:p w14:paraId="7B703B86" w14:textId="7EFE4089" w:rsidR="005A0D01" w:rsidRPr="0025377B" w:rsidRDefault="005A0D01" w:rsidP="005A0D01">
      <w:pPr>
        <w:rPr>
          <w:rFonts w:ascii="Arial" w:hAnsi="Arial" w:cs="Arial"/>
          <w:sz w:val="24"/>
          <w:szCs w:val="24"/>
        </w:rPr>
      </w:pPr>
      <w:r w:rsidRPr="0025377B">
        <w:rPr>
          <w:rFonts w:ascii="Arial" w:hAnsi="Arial" w:cs="Arial"/>
          <w:sz w:val="24"/>
          <w:szCs w:val="24"/>
        </w:rPr>
        <w:t xml:space="preserve">7. Culture Issues </w:t>
      </w:r>
    </w:p>
    <w:p w14:paraId="2C597585"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7.1. Culture Analysis </w:t>
      </w:r>
    </w:p>
    <w:p w14:paraId="2AFEC203"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7.2. Global-Local </w:t>
      </w:r>
      <w:proofErr w:type="spellStart"/>
      <w:r w:rsidRPr="0025377B">
        <w:rPr>
          <w:rFonts w:ascii="Arial" w:hAnsi="Arial" w:cs="Arial"/>
          <w:sz w:val="24"/>
          <w:szCs w:val="24"/>
        </w:rPr>
        <w:t>Standardisation</w:t>
      </w:r>
      <w:proofErr w:type="spellEnd"/>
      <w:r w:rsidRPr="0025377B">
        <w:rPr>
          <w:rFonts w:ascii="Arial" w:hAnsi="Arial" w:cs="Arial"/>
          <w:sz w:val="24"/>
          <w:szCs w:val="24"/>
        </w:rPr>
        <w:t xml:space="preserve"> Analysis</w:t>
      </w:r>
    </w:p>
    <w:p w14:paraId="505BF1CE"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8. </w:t>
      </w:r>
      <w:proofErr w:type="spellStart"/>
      <w:r w:rsidRPr="0025377B">
        <w:rPr>
          <w:rFonts w:ascii="Arial" w:hAnsi="Arial" w:cs="Arial"/>
          <w:sz w:val="24"/>
          <w:szCs w:val="24"/>
        </w:rPr>
        <w:t>Internationalisation</w:t>
      </w:r>
      <w:proofErr w:type="spellEnd"/>
      <w:r w:rsidRPr="0025377B">
        <w:rPr>
          <w:rFonts w:ascii="Arial" w:hAnsi="Arial" w:cs="Arial"/>
          <w:sz w:val="24"/>
          <w:szCs w:val="24"/>
        </w:rPr>
        <w:t xml:space="preserve"> Strategy</w:t>
      </w:r>
    </w:p>
    <w:p w14:paraId="40D75F9D"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9. Recommendations </w:t>
      </w:r>
    </w:p>
    <w:p w14:paraId="279A28CB" w14:textId="77777777" w:rsidR="005A0D01" w:rsidRPr="0025377B" w:rsidRDefault="005A0D01" w:rsidP="005A0D01">
      <w:pPr>
        <w:rPr>
          <w:rFonts w:ascii="Arial" w:hAnsi="Arial" w:cs="Arial"/>
          <w:sz w:val="24"/>
          <w:szCs w:val="24"/>
        </w:rPr>
      </w:pPr>
      <w:r w:rsidRPr="0025377B">
        <w:rPr>
          <w:rFonts w:ascii="Arial" w:hAnsi="Arial" w:cs="Arial"/>
          <w:sz w:val="24"/>
          <w:szCs w:val="24"/>
        </w:rPr>
        <w:t xml:space="preserve">10. Bibliography </w:t>
      </w:r>
    </w:p>
    <w:p w14:paraId="4680612D" w14:textId="29E3BF03" w:rsidR="005A0D01" w:rsidRPr="0025377B" w:rsidRDefault="005A0D01" w:rsidP="005A0D01">
      <w:pPr>
        <w:rPr>
          <w:rFonts w:ascii="Arial" w:hAnsi="Arial" w:cs="Arial"/>
          <w:sz w:val="24"/>
          <w:szCs w:val="24"/>
        </w:rPr>
      </w:pPr>
      <w:r w:rsidRPr="0025377B">
        <w:rPr>
          <w:rFonts w:ascii="Arial" w:hAnsi="Arial" w:cs="Arial"/>
          <w:sz w:val="24"/>
          <w:szCs w:val="24"/>
        </w:rPr>
        <w:t>11. Appendices</w:t>
      </w:r>
    </w:p>
    <w:p w14:paraId="2123AC8F" w14:textId="709FB4F3" w:rsidR="00BB31A8" w:rsidRPr="0025377B" w:rsidRDefault="00BB31A8" w:rsidP="005A0D01">
      <w:pPr>
        <w:rPr>
          <w:rFonts w:ascii="Arial" w:hAnsi="Arial" w:cs="Arial"/>
          <w:sz w:val="24"/>
          <w:szCs w:val="24"/>
        </w:rPr>
      </w:pPr>
    </w:p>
    <w:p w14:paraId="39EDC7A9" w14:textId="5C5279C3" w:rsidR="00BB31A8" w:rsidRPr="0025377B" w:rsidRDefault="00BB31A8" w:rsidP="005A0D01">
      <w:pPr>
        <w:rPr>
          <w:rFonts w:ascii="Arial" w:hAnsi="Arial" w:cs="Arial"/>
          <w:b/>
          <w:bCs/>
          <w:sz w:val="24"/>
          <w:szCs w:val="24"/>
        </w:rPr>
      </w:pPr>
      <w:r w:rsidRPr="0025377B">
        <w:rPr>
          <w:rFonts w:ascii="Arial" w:hAnsi="Arial" w:cs="Arial"/>
          <w:b/>
          <w:bCs/>
          <w:sz w:val="24"/>
          <w:szCs w:val="24"/>
        </w:rPr>
        <w:t>Initial Reading and Additional Research</w:t>
      </w:r>
    </w:p>
    <w:p w14:paraId="55FC2AEF" w14:textId="77777777" w:rsidR="00BB31A8" w:rsidRPr="0025377B" w:rsidRDefault="00BB31A8" w:rsidP="00BB31A8">
      <w:pPr>
        <w:pStyle w:val="ListParagraph"/>
        <w:numPr>
          <w:ilvl w:val="0"/>
          <w:numId w:val="2"/>
        </w:numPr>
        <w:rPr>
          <w:rFonts w:ascii="Arial" w:hAnsi="Arial" w:cs="Arial"/>
          <w:b/>
          <w:bCs/>
          <w:sz w:val="24"/>
          <w:szCs w:val="24"/>
        </w:rPr>
      </w:pPr>
      <w:r w:rsidRPr="0025377B">
        <w:rPr>
          <w:rFonts w:ascii="Arial" w:hAnsi="Arial" w:cs="Arial"/>
          <w:sz w:val="24"/>
          <w:szCs w:val="24"/>
        </w:rPr>
        <w:t xml:space="preserve">GIM slides (Griffin’s </w:t>
      </w:r>
      <w:proofErr w:type="spellStart"/>
      <w:r w:rsidRPr="0025377B">
        <w:rPr>
          <w:rFonts w:ascii="Arial" w:hAnsi="Arial" w:cs="Arial"/>
          <w:sz w:val="24"/>
          <w:szCs w:val="24"/>
        </w:rPr>
        <w:t>Internationalisation</w:t>
      </w:r>
      <w:proofErr w:type="spellEnd"/>
      <w:r w:rsidRPr="0025377B">
        <w:rPr>
          <w:rFonts w:ascii="Arial" w:hAnsi="Arial" w:cs="Arial"/>
          <w:sz w:val="24"/>
          <w:szCs w:val="24"/>
        </w:rPr>
        <w:t xml:space="preserve"> Method)</w:t>
      </w:r>
    </w:p>
    <w:p w14:paraId="3C2583DE" w14:textId="2679F00A" w:rsidR="00BB31A8" w:rsidRPr="0025377B" w:rsidRDefault="00BB31A8" w:rsidP="00BB31A8">
      <w:pPr>
        <w:pStyle w:val="ListParagraph"/>
        <w:numPr>
          <w:ilvl w:val="0"/>
          <w:numId w:val="2"/>
        </w:numPr>
        <w:rPr>
          <w:rFonts w:ascii="Arial" w:hAnsi="Arial" w:cs="Arial"/>
          <w:b/>
          <w:bCs/>
          <w:sz w:val="24"/>
          <w:szCs w:val="24"/>
        </w:rPr>
      </w:pPr>
      <w:r w:rsidRPr="0025377B">
        <w:rPr>
          <w:rFonts w:ascii="Arial" w:hAnsi="Arial" w:cs="Arial"/>
          <w:sz w:val="24"/>
          <w:szCs w:val="24"/>
        </w:rPr>
        <w:t xml:space="preserve">Johnson, G., Whittington, R. &amp; Scholes, K. 2014 Exploring Strategy, 10th edition, Pearson Education Ltd </w:t>
      </w:r>
    </w:p>
    <w:p w14:paraId="7851D2AE" w14:textId="4FE4C5CF" w:rsidR="00BB31A8" w:rsidRPr="0025377B" w:rsidRDefault="00BB31A8" w:rsidP="00BB31A8">
      <w:pPr>
        <w:pStyle w:val="ListParagraph"/>
        <w:numPr>
          <w:ilvl w:val="0"/>
          <w:numId w:val="2"/>
        </w:numPr>
        <w:rPr>
          <w:rFonts w:ascii="Arial" w:hAnsi="Arial" w:cs="Arial"/>
          <w:b/>
          <w:bCs/>
          <w:sz w:val="24"/>
          <w:szCs w:val="24"/>
        </w:rPr>
      </w:pPr>
      <w:r w:rsidRPr="0025377B">
        <w:rPr>
          <w:rFonts w:ascii="Arial" w:hAnsi="Arial" w:cs="Arial"/>
          <w:sz w:val="24"/>
          <w:szCs w:val="24"/>
        </w:rPr>
        <w:t xml:space="preserve">Rugman, A. </w:t>
      </w:r>
      <w:proofErr w:type="gramStart"/>
      <w:r w:rsidRPr="0025377B">
        <w:rPr>
          <w:rFonts w:ascii="Arial" w:hAnsi="Arial" w:cs="Arial"/>
          <w:sz w:val="24"/>
          <w:szCs w:val="24"/>
        </w:rPr>
        <w:t>M.</w:t>
      </w:r>
      <w:proofErr w:type="gramEnd"/>
      <w:r w:rsidRPr="0025377B">
        <w:rPr>
          <w:rFonts w:ascii="Arial" w:hAnsi="Arial" w:cs="Arial"/>
          <w:sz w:val="24"/>
          <w:szCs w:val="24"/>
        </w:rPr>
        <w:t xml:space="preserve"> and Collinson S., 2012. International Business, 6th edition, Pearson Education Group </w:t>
      </w:r>
    </w:p>
    <w:p w14:paraId="3290F7F3" w14:textId="77777777" w:rsidR="005A0D01" w:rsidRPr="005A0D01" w:rsidRDefault="005A0D01" w:rsidP="005A0D01">
      <w:pPr>
        <w:rPr>
          <w:b/>
          <w:bCs/>
        </w:rPr>
      </w:pPr>
    </w:p>
    <w:sectPr w:rsidR="005A0D01" w:rsidRPr="005A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2E47"/>
    <w:multiLevelType w:val="hybridMultilevel"/>
    <w:tmpl w:val="2E96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F6A61"/>
    <w:multiLevelType w:val="hybridMultilevel"/>
    <w:tmpl w:val="805E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439998">
    <w:abstractNumId w:val="0"/>
  </w:num>
  <w:num w:numId="2" w16cid:durableId="51656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5A0D01"/>
    <w:rsid w:val="0025377B"/>
    <w:rsid w:val="005A0D01"/>
    <w:rsid w:val="00646464"/>
    <w:rsid w:val="00770FD3"/>
    <w:rsid w:val="00BB31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05BC"/>
  <w15:chartTrackingRefBased/>
  <w15:docId w15:val="{84916638-C92A-49E6-9566-4EC1175C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THANAROEK KRITTHANATHIP (2211685)</dc:creator>
  <cp:keywords/>
  <dc:description/>
  <cp:lastModifiedBy>THANAROEK KRITTHANATHIP (2211685)</cp:lastModifiedBy>
  <cp:revision>1</cp:revision>
  <dcterms:created xsi:type="dcterms:W3CDTF">2022-07-14T08:25:00Z</dcterms:created>
  <dcterms:modified xsi:type="dcterms:W3CDTF">2022-07-14T08:40:00Z</dcterms:modified>
</cp:coreProperties>
</file>