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E9E8F" w14:textId="77777777" w:rsidR="00951C4B" w:rsidRPr="00951C4B" w:rsidRDefault="00951C4B" w:rsidP="00031EC4">
      <w:pPr>
        <w:spacing w:line="480" w:lineRule="auto"/>
        <w:rPr>
          <w:rFonts w:ascii="Times New Roman" w:hAnsi="Times New Roman" w:cs="Times New Roman"/>
          <w:sz w:val="24"/>
        </w:rPr>
      </w:pPr>
      <w:r>
        <w:rPr>
          <w:rFonts w:ascii="Times New Roman" w:hAnsi="Times New Roman" w:cs="Times New Roman"/>
          <w:b/>
          <w:bCs/>
          <w:sz w:val="24"/>
          <w:u w:val="single"/>
        </w:rPr>
        <w:t>Reflecting on Practice</w:t>
      </w:r>
    </w:p>
    <w:p w14:paraId="5255C58A" w14:textId="77777777" w:rsidR="00AE2E87" w:rsidRPr="003D5CFC" w:rsidRDefault="003D5CFC" w:rsidP="00AE2E87">
      <w:pPr>
        <w:spacing w:line="480" w:lineRule="auto"/>
        <w:rPr>
          <w:rFonts w:ascii="Times New Roman" w:hAnsi="Times New Roman" w:cs="Times New Roman"/>
          <w:sz w:val="24"/>
          <w:u w:val="single"/>
        </w:rPr>
      </w:pPr>
      <w:r>
        <w:rPr>
          <w:rFonts w:ascii="Times New Roman" w:hAnsi="Times New Roman" w:cs="Times New Roman"/>
          <w:b/>
          <w:bCs/>
          <w:sz w:val="24"/>
        </w:rPr>
        <w:t>Advocating for reflective practice: a case study on the practice of setting, streaming and mixed abilities in secondary schools.</w:t>
      </w:r>
    </w:p>
    <w:p w14:paraId="3F88270F" w14:textId="77777777" w:rsidR="003D5CFC" w:rsidRDefault="00951C4B" w:rsidP="00AE2E87">
      <w:pPr>
        <w:spacing w:line="480" w:lineRule="auto"/>
        <w:rPr>
          <w:rFonts w:ascii="Times New Roman" w:hAnsi="Times New Roman" w:cs="Times New Roman"/>
          <w:sz w:val="24"/>
        </w:rPr>
      </w:pPr>
      <w:r>
        <w:rPr>
          <w:rFonts w:ascii="Times New Roman" w:hAnsi="Times New Roman" w:cs="Times New Roman"/>
          <w:sz w:val="24"/>
        </w:rPr>
        <w:t>Within any form of professional practice, whether in medicine, social work, or education, the ability to practice reflectively is a crucial part of continuing professional development</w:t>
      </w:r>
      <w:r w:rsidR="00046383">
        <w:rPr>
          <w:rFonts w:ascii="Times New Roman" w:hAnsi="Times New Roman" w:cs="Times New Roman"/>
          <w:sz w:val="24"/>
        </w:rPr>
        <w:t xml:space="preserve">. </w:t>
      </w:r>
      <w:r>
        <w:rPr>
          <w:rFonts w:ascii="Times New Roman" w:hAnsi="Times New Roman" w:cs="Times New Roman"/>
          <w:sz w:val="24"/>
        </w:rPr>
        <w:t>The ongoing process of reflection enables professionals to adapt and change their own methods in order to meet challenges which arise and evaluate in what ways their practice is effective (McGregor, 2011). To practice reflectively refers to the way in which professionals use these reflections to inform the rationale behind their practices, based on previous experiences, experiments or research (</w:t>
      </w:r>
      <w:r w:rsidR="00046383">
        <w:rPr>
          <w:rFonts w:ascii="Times New Roman" w:hAnsi="Times New Roman" w:cs="Times New Roman"/>
          <w:sz w:val="24"/>
        </w:rPr>
        <w:t xml:space="preserve">McNiff, 2013; </w:t>
      </w:r>
      <w:proofErr w:type="spellStart"/>
      <w:r w:rsidR="00046383">
        <w:rPr>
          <w:rFonts w:ascii="Times New Roman" w:hAnsi="Times New Roman" w:cs="Times New Roman"/>
          <w:sz w:val="24"/>
        </w:rPr>
        <w:t>Zwozdiak</w:t>
      </w:r>
      <w:proofErr w:type="spellEnd"/>
      <w:r w:rsidR="00046383">
        <w:rPr>
          <w:rFonts w:ascii="Times New Roman" w:hAnsi="Times New Roman" w:cs="Times New Roman"/>
          <w:sz w:val="24"/>
        </w:rPr>
        <w:t>-Myers, 2010; Trinder, 2000</w:t>
      </w:r>
      <w:r>
        <w:rPr>
          <w:rFonts w:ascii="Times New Roman" w:hAnsi="Times New Roman" w:cs="Times New Roman"/>
          <w:sz w:val="24"/>
        </w:rPr>
        <w:t>).</w:t>
      </w:r>
      <w:r w:rsidR="00194521">
        <w:rPr>
          <w:rFonts w:ascii="Times New Roman" w:hAnsi="Times New Roman" w:cs="Times New Roman"/>
          <w:sz w:val="24"/>
        </w:rPr>
        <w:t xml:space="preserve"> </w:t>
      </w:r>
      <w:r>
        <w:rPr>
          <w:rFonts w:ascii="Times New Roman" w:hAnsi="Times New Roman" w:cs="Times New Roman"/>
          <w:sz w:val="24"/>
        </w:rPr>
        <w:t xml:space="preserve">Within the education sector, reflective practice is one of the most productive means of practicing optimally. By continually analysing and assessing how practices within schools work, this enables practitioners to construct and adapt methods of teaching that provide the highest quality educational experiences for the students. </w:t>
      </w:r>
      <w:r w:rsidR="003D5CFC">
        <w:rPr>
          <w:rFonts w:ascii="Times New Roman" w:hAnsi="Times New Roman" w:cs="Times New Roman"/>
          <w:sz w:val="24"/>
        </w:rPr>
        <w:t>The term ‘practice’ can be applied to consider not only how the professionals, such as teachers, conduct their teaching but also to the way in which establishments, such as schools, operate.</w:t>
      </w:r>
    </w:p>
    <w:p w14:paraId="654F41D0" w14:textId="77777777" w:rsidR="00951C4B" w:rsidRDefault="00951C4B" w:rsidP="00AE2E87">
      <w:pPr>
        <w:spacing w:line="480" w:lineRule="auto"/>
        <w:rPr>
          <w:rFonts w:ascii="Times New Roman" w:hAnsi="Times New Roman" w:cs="Times New Roman"/>
          <w:sz w:val="24"/>
        </w:rPr>
      </w:pPr>
      <w:r>
        <w:rPr>
          <w:rFonts w:ascii="Times New Roman" w:hAnsi="Times New Roman" w:cs="Times New Roman"/>
          <w:sz w:val="24"/>
        </w:rPr>
        <w:t xml:space="preserve">However, as successive governments and administrations continue to interfere with the education sector, </w:t>
      </w:r>
      <w:r w:rsidR="00194521">
        <w:rPr>
          <w:rFonts w:ascii="Times New Roman" w:hAnsi="Times New Roman" w:cs="Times New Roman"/>
          <w:sz w:val="24"/>
        </w:rPr>
        <w:t>dictating means in which teachers should practice and reducing their autonomy (</w:t>
      </w:r>
      <w:r w:rsidR="00046383">
        <w:rPr>
          <w:rFonts w:ascii="Times New Roman" w:hAnsi="Times New Roman" w:cs="Times New Roman"/>
          <w:sz w:val="24"/>
        </w:rPr>
        <w:t>Hargreaves, 2000</w:t>
      </w:r>
      <w:r w:rsidR="00194521">
        <w:rPr>
          <w:rFonts w:ascii="Times New Roman" w:hAnsi="Times New Roman" w:cs="Times New Roman"/>
          <w:sz w:val="24"/>
        </w:rPr>
        <w:t>)</w:t>
      </w:r>
      <w:r w:rsidR="00980873">
        <w:rPr>
          <w:rFonts w:ascii="Times New Roman" w:hAnsi="Times New Roman" w:cs="Times New Roman"/>
          <w:sz w:val="24"/>
        </w:rPr>
        <w:t>,</w:t>
      </w:r>
      <w:r w:rsidR="00194521">
        <w:rPr>
          <w:rFonts w:ascii="Times New Roman" w:hAnsi="Times New Roman" w:cs="Times New Roman"/>
          <w:sz w:val="24"/>
        </w:rPr>
        <w:t xml:space="preserve"> the opportunities for professionals within education to practice reflectively have become restricted. ‘Top-down’ policies, such as the 1988 Education Act, </w:t>
      </w:r>
      <w:r w:rsidR="00C411FC">
        <w:rPr>
          <w:rFonts w:ascii="Times New Roman" w:hAnsi="Times New Roman" w:cs="Times New Roman"/>
          <w:sz w:val="24"/>
        </w:rPr>
        <w:t>teacher standards</w:t>
      </w:r>
      <w:r w:rsidR="00194521">
        <w:rPr>
          <w:rFonts w:ascii="Times New Roman" w:hAnsi="Times New Roman" w:cs="Times New Roman"/>
          <w:sz w:val="24"/>
        </w:rPr>
        <w:t xml:space="preserve"> (DfE, 201</w:t>
      </w:r>
      <w:r w:rsidR="00C411FC">
        <w:rPr>
          <w:rFonts w:ascii="Times New Roman" w:hAnsi="Times New Roman" w:cs="Times New Roman"/>
          <w:sz w:val="24"/>
        </w:rPr>
        <w:t>1</w:t>
      </w:r>
      <w:r w:rsidR="00194521">
        <w:rPr>
          <w:rFonts w:ascii="Times New Roman" w:hAnsi="Times New Roman" w:cs="Times New Roman"/>
          <w:sz w:val="24"/>
        </w:rPr>
        <w:t xml:space="preserve">) framework and the construction of initial teacher education (ITE) curricula, have contributed to the reduction in such opportunities for reflective practice, by promoting particular best means of practice </w:t>
      </w:r>
      <w:r w:rsidR="003B487A">
        <w:rPr>
          <w:rFonts w:ascii="Times New Roman" w:hAnsi="Times New Roman" w:cs="Times New Roman"/>
          <w:sz w:val="24"/>
        </w:rPr>
        <w:t xml:space="preserve">from an early point within teachers’ careers. The art of reflective practice, therefore, is suffering from a slowly diminishing standing, with </w:t>
      </w:r>
      <w:r w:rsidR="003B487A">
        <w:rPr>
          <w:rFonts w:ascii="Times New Roman" w:hAnsi="Times New Roman" w:cs="Times New Roman"/>
          <w:sz w:val="24"/>
        </w:rPr>
        <w:lastRenderedPageBreak/>
        <w:t>its position threatened within the education system, in favour of more uniform practices between schools</w:t>
      </w:r>
      <w:r w:rsidR="00046383">
        <w:rPr>
          <w:rFonts w:ascii="Times New Roman" w:hAnsi="Times New Roman" w:cs="Times New Roman"/>
          <w:sz w:val="24"/>
        </w:rPr>
        <w:t>.</w:t>
      </w:r>
    </w:p>
    <w:p w14:paraId="2C9CC0D3" w14:textId="77777777" w:rsidR="003B487A" w:rsidRDefault="00980873" w:rsidP="00AE2E87">
      <w:pPr>
        <w:spacing w:line="480" w:lineRule="auto"/>
        <w:rPr>
          <w:rFonts w:ascii="Times New Roman" w:hAnsi="Times New Roman" w:cs="Times New Roman"/>
          <w:sz w:val="24"/>
        </w:rPr>
      </w:pPr>
      <w:r>
        <w:rPr>
          <w:rFonts w:ascii="Times New Roman" w:hAnsi="Times New Roman" w:cs="Times New Roman"/>
          <w:sz w:val="24"/>
        </w:rPr>
        <w:t>Thus, i</w:t>
      </w:r>
      <w:r w:rsidR="003B487A">
        <w:rPr>
          <w:rFonts w:ascii="Times New Roman" w:hAnsi="Times New Roman" w:cs="Times New Roman"/>
          <w:sz w:val="24"/>
        </w:rPr>
        <w:t>t is critical to assess the role reflective practice should have within the education system, and how a resurgence can help to support an introduction of more effective methods within the education system that reflect specific contexts, in opposition to unilateral approaches to pract</w:t>
      </w:r>
      <w:r w:rsidR="00467C3E">
        <w:rPr>
          <w:rFonts w:ascii="Times New Roman" w:hAnsi="Times New Roman" w:cs="Times New Roman"/>
          <w:sz w:val="24"/>
        </w:rPr>
        <w:t>ice from government. This</w:t>
      </w:r>
      <w:r w:rsidR="003B487A">
        <w:rPr>
          <w:rFonts w:ascii="Times New Roman" w:hAnsi="Times New Roman" w:cs="Times New Roman"/>
          <w:sz w:val="24"/>
        </w:rPr>
        <w:t xml:space="preserve"> essay will provide a discussion in respect to what reflective practice stands for, by outlining its various principles, while reaffirming the advocacy for increased reflection from teachers in their day-to-day work. Informed by various authors including Schön (1983), Ruch </w:t>
      </w:r>
      <w:r w:rsidR="00467C3E">
        <w:rPr>
          <w:rFonts w:ascii="Times New Roman" w:hAnsi="Times New Roman" w:cs="Times New Roman"/>
          <w:sz w:val="24"/>
        </w:rPr>
        <w:t>(2002)</w:t>
      </w:r>
      <w:r w:rsidR="003B487A">
        <w:rPr>
          <w:rFonts w:ascii="Times New Roman" w:hAnsi="Times New Roman" w:cs="Times New Roman"/>
          <w:sz w:val="24"/>
        </w:rPr>
        <w:t xml:space="preserve"> and Loughran (2002), it will be argued that reflective practice can help to address the problems continually faced in professional practice</w:t>
      </w:r>
      <w:r w:rsidR="00467C3E">
        <w:rPr>
          <w:rFonts w:ascii="Times New Roman" w:hAnsi="Times New Roman" w:cs="Times New Roman"/>
          <w:sz w:val="24"/>
        </w:rPr>
        <w:t>. This</w:t>
      </w:r>
      <w:r w:rsidR="003D5CFC">
        <w:rPr>
          <w:rFonts w:ascii="Times New Roman" w:hAnsi="Times New Roman" w:cs="Times New Roman"/>
          <w:sz w:val="24"/>
        </w:rPr>
        <w:t xml:space="preserve"> essay will argue for an individual and contextual-based conduction of reflective practice, based upon the recommendations of such authors, with a contrast to previous suggestions of ‘evidence-based </w:t>
      </w:r>
      <w:r w:rsidR="003D5005">
        <w:rPr>
          <w:rFonts w:ascii="Times New Roman" w:hAnsi="Times New Roman" w:cs="Times New Roman"/>
          <w:sz w:val="24"/>
        </w:rPr>
        <w:t>practices’</w:t>
      </w:r>
      <w:r w:rsidR="003D5CFC">
        <w:rPr>
          <w:rFonts w:ascii="Times New Roman" w:hAnsi="Times New Roman" w:cs="Times New Roman"/>
          <w:sz w:val="24"/>
        </w:rPr>
        <w:t xml:space="preserve"> being utilised solely as a means of reflective practice (Hammersley, 2001).</w:t>
      </w:r>
    </w:p>
    <w:p w14:paraId="149E2696" w14:textId="7D600BD3" w:rsidR="003D5CFC" w:rsidRPr="003B487A" w:rsidRDefault="003D5CFC" w:rsidP="00AE2E87">
      <w:pPr>
        <w:spacing w:line="480" w:lineRule="auto"/>
        <w:rPr>
          <w:rFonts w:ascii="Times New Roman" w:hAnsi="Times New Roman" w:cs="Times New Roman"/>
          <w:sz w:val="24"/>
        </w:rPr>
      </w:pPr>
      <w:r>
        <w:rPr>
          <w:rFonts w:ascii="Times New Roman" w:hAnsi="Times New Roman" w:cs="Times New Roman"/>
          <w:sz w:val="24"/>
        </w:rPr>
        <w:t xml:space="preserve">Afterwards, attention will be given to the practices of setting, streaming and mixed-ability classroom organisation, based upon observations made within </w:t>
      </w:r>
      <w:r w:rsidR="007A50BD">
        <w:rPr>
          <w:rFonts w:ascii="Times New Roman" w:hAnsi="Times New Roman" w:cs="Times New Roman"/>
          <w:sz w:val="24"/>
        </w:rPr>
        <w:t>co-educational secondary school in an English new town</w:t>
      </w:r>
      <w:r>
        <w:rPr>
          <w:rFonts w:ascii="Times New Roman" w:hAnsi="Times New Roman" w:cs="Times New Roman"/>
          <w:sz w:val="24"/>
        </w:rPr>
        <w:t>.</w:t>
      </w:r>
      <w:r w:rsidR="007A50BD">
        <w:rPr>
          <w:rFonts w:ascii="Times New Roman" w:hAnsi="Times New Roman" w:cs="Times New Roman"/>
          <w:sz w:val="24"/>
        </w:rPr>
        <w:t xml:space="preserve"> For the purposes of confidentiality, this will be referred to as ‘School </w:t>
      </w:r>
      <w:r w:rsidR="007A50BD">
        <w:rPr>
          <w:rFonts w:ascii="Times New Roman" w:hAnsi="Times New Roman" w:cs="Times New Roman"/>
          <w:i/>
          <w:iCs/>
          <w:sz w:val="24"/>
        </w:rPr>
        <w:t>x</w:t>
      </w:r>
      <w:r w:rsidR="007A50BD">
        <w:rPr>
          <w:rFonts w:ascii="Times New Roman" w:hAnsi="Times New Roman" w:cs="Times New Roman"/>
          <w:sz w:val="24"/>
        </w:rPr>
        <w:t xml:space="preserve">’. Data that has been included for evaluation has come from publicly available league tables and Ofsted reports; for the purposes of maintaining anonymity these have not been included. </w:t>
      </w:r>
      <w:r>
        <w:rPr>
          <w:rFonts w:ascii="Times New Roman" w:hAnsi="Times New Roman" w:cs="Times New Roman"/>
          <w:sz w:val="24"/>
        </w:rPr>
        <w:t xml:space="preserve">Drawing upon theory, the essay will critically reflect on how the observed practices within </w:t>
      </w:r>
      <w:r w:rsidR="005E1D45">
        <w:rPr>
          <w:rFonts w:ascii="Times New Roman" w:hAnsi="Times New Roman" w:cs="Times New Roman"/>
          <w:sz w:val="24"/>
        </w:rPr>
        <w:t>the school</w:t>
      </w:r>
      <w:r>
        <w:rPr>
          <w:rFonts w:ascii="Times New Roman" w:hAnsi="Times New Roman" w:cs="Times New Roman"/>
          <w:sz w:val="24"/>
        </w:rPr>
        <w:t xml:space="preserve"> </w:t>
      </w:r>
      <w:r w:rsidR="001A5095">
        <w:rPr>
          <w:rFonts w:ascii="Times New Roman" w:hAnsi="Times New Roman" w:cs="Times New Roman"/>
          <w:sz w:val="24"/>
        </w:rPr>
        <w:t>were effective and also ineffective in providing the best possible educational experiences for students; whilst providing support for both s</w:t>
      </w:r>
      <w:r w:rsidR="00585863">
        <w:rPr>
          <w:rFonts w:ascii="Times New Roman" w:hAnsi="Times New Roman" w:cs="Times New Roman"/>
          <w:sz w:val="24"/>
        </w:rPr>
        <w:t>etting and mixed ability. T</w:t>
      </w:r>
      <w:r w:rsidR="001A5095">
        <w:rPr>
          <w:rFonts w:ascii="Times New Roman" w:hAnsi="Times New Roman" w:cs="Times New Roman"/>
          <w:sz w:val="24"/>
        </w:rPr>
        <w:t xml:space="preserve">he observations made will highlight problems that reflective practice would suitably address. From this, the essay will conclude by considering the extent to which increased reflective practice within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5E1D45">
        <w:rPr>
          <w:rFonts w:ascii="Times New Roman" w:hAnsi="Times New Roman" w:cs="Times New Roman"/>
          <w:sz w:val="24"/>
        </w:rPr>
        <w:t xml:space="preserve"> </w:t>
      </w:r>
      <w:r w:rsidR="001A5095">
        <w:rPr>
          <w:rFonts w:ascii="Times New Roman" w:hAnsi="Times New Roman" w:cs="Times New Roman"/>
          <w:sz w:val="24"/>
        </w:rPr>
        <w:t xml:space="preserve">could support positive change in the observed practices of </w:t>
      </w:r>
      <w:r w:rsidR="001A5095">
        <w:rPr>
          <w:rFonts w:ascii="Times New Roman" w:hAnsi="Times New Roman" w:cs="Times New Roman"/>
          <w:sz w:val="24"/>
        </w:rPr>
        <w:lastRenderedPageBreak/>
        <w:t>setting and streaming, raising an important note that schools should individually consider the best forms of classroom organisation based upon the pupils and community to which they serve, as opposed to ‘research-based’ practices that are not always generalisable.</w:t>
      </w:r>
    </w:p>
    <w:p w14:paraId="123B0A5B" w14:textId="77777777" w:rsidR="007C42FF" w:rsidRDefault="007C42FF" w:rsidP="00AE2E87">
      <w:pPr>
        <w:spacing w:line="480" w:lineRule="auto"/>
        <w:rPr>
          <w:rFonts w:ascii="Times New Roman" w:hAnsi="Times New Roman" w:cs="Times New Roman"/>
          <w:b/>
          <w:bCs/>
          <w:sz w:val="24"/>
        </w:rPr>
      </w:pPr>
    </w:p>
    <w:p w14:paraId="7E0911EE" w14:textId="77777777" w:rsidR="007C42FF" w:rsidRDefault="007C42FF" w:rsidP="00AE2E87">
      <w:pPr>
        <w:spacing w:line="480" w:lineRule="auto"/>
        <w:rPr>
          <w:rFonts w:ascii="Times New Roman" w:hAnsi="Times New Roman" w:cs="Times New Roman"/>
          <w:sz w:val="24"/>
        </w:rPr>
      </w:pPr>
      <w:r w:rsidRPr="007C42FF">
        <w:rPr>
          <w:rFonts w:ascii="Times New Roman" w:hAnsi="Times New Roman" w:cs="Times New Roman"/>
          <w:b/>
          <w:bCs/>
          <w:i/>
          <w:iCs/>
          <w:sz w:val="24"/>
        </w:rPr>
        <w:t>Principles</w:t>
      </w:r>
      <w:r>
        <w:rPr>
          <w:rFonts w:ascii="Times New Roman" w:hAnsi="Times New Roman" w:cs="Times New Roman"/>
          <w:b/>
          <w:bCs/>
          <w:i/>
          <w:iCs/>
          <w:sz w:val="24"/>
        </w:rPr>
        <w:t xml:space="preserve"> and Practices within Reflective Practice</w:t>
      </w:r>
    </w:p>
    <w:p w14:paraId="3D01E59A" w14:textId="77777777" w:rsidR="00676F15" w:rsidRDefault="009E74D6" w:rsidP="00AE2E87">
      <w:pPr>
        <w:spacing w:line="480" w:lineRule="auto"/>
        <w:rPr>
          <w:rFonts w:ascii="Times New Roman" w:hAnsi="Times New Roman" w:cs="Times New Roman"/>
          <w:sz w:val="24"/>
        </w:rPr>
      </w:pPr>
      <w:r>
        <w:rPr>
          <w:rFonts w:ascii="Times New Roman" w:hAnsi="Times New Roman" w:cs="Times New Roman"/>
          <w:sz w:val="24"/>
        </w:rPr>
        <w:t xml:space="preserve">Firstly, the theories and principles of reflective practice need to be addressed in order to understand its importance within education. When teachers participate within reflective practice, </w:t>
      </w:r>
      <w:r w:rsidR="00787027">
        <w:rPr>
          <w:rFonts w:ascii="Times New Roman" w:hAnsi="Times New Roman" w:cs="Times New Roman"/>
          <w:sz w:val="24"/>
        </w:rPr>
        <w:t>it is through a process in which they ‘structure or restructure actions, beliefs, knowledge and theories that inform teaching for the purpose of professional development’ (</w:t>
      </w:r>
      <w:proofErr w:type="spellStart"/>
      <w:r w:rsidR="00787027">
        <w:rPr>
          <w:rFonts w:ascii="Times New Roman" w:hAnsi="Times New Roman" w:cs="Times New Roman"/>
          <w:sz w:val="24"/>
        </w:rPr>
        <w:t>Zwozdiak</w:t>
      </w:r>
      <w:proofErr w:type="spellEnd"/>
      <w:r w:rsidR="00787027">
        <w:rPr>
          <w:rFonts w:ascii="Times New Roman" w:hAnsi="Times New Roman" w:cs="Times New Roman"/>
          <w:sz w:val="24"/>
        </w:rPr>
        <w:t>-Myers, 2010: 83). In this sense, teachers adapt their own means of practice informed through growing knowledge bases, whether via academic research or a practitioners’ own ‘action research’ (</w:t>
      </w:r>
      <w:r w:rsidR="00046383">
        <w:rPr>
          <w:rFonts w:ascii="Times New Roman" w:hAnsi="Times New Roman" w:cs="Times New Roman"/>
          <w:sz w:val="24"/>
        </w:rPr>
        <w:t>McNiff, 2013</w:t>
      </w:r>
      <w:r w:rsidR="00787027">
        <w:rPr>
          <w:rFonts w:ascii="Times New Roman" w:hAnsi="Times New Roman" w:cs="Times New Roman"/>
          <w:sz w:val="24"/>
        </w:rPr>
        <w:t xml:space="preserve">). As Schön </w:t>
      </w:r>
      <w:r w:rsidR="00DF4A75">
        <w:rPr>
          <w:rFonts w:ascii="Times New Roman" w:hAnsi="Times New Roman" w:cs="Times New Roman"/>
          <w:sz w:val="24"/>
        </w:rPr>
        <w:t xml:space="preserve">(1983) </w:t>
      </w:r>
      <w:r w:rsidR="00787027">
        <w:rPr>
          <w:rFonts w:ascii="Times New Roman" w:hAnsi="Times New Roman" w:cs="Times New Roman"/>
          <w:sz w:val="24"/>
        </w:rPr>
        <w:t xml:space="preserve">rightly notes, professional practice is a process of problem solving, and coupled with </w:t>
      </w:r>
      <w:proofErr w:type="spellStart"/>
      <w:r w:rsidR="00787027">
        <w:rPr>
          <w:rFonts w:ascii="Times New Roman" w:hAnsi="Times New Roman" w:cs="Times New Roman"/>
          <w:sz w:val="24"/>
        </w:rPr>
        <w:t>Zwozdiak</w:t>
      </w:r>
      <w:proofErr w:type="spellEnd"/>
      <w:r w:rsidR="00787027">
        <w:rPr>
          <w:rFonts w:ascii="Times New Roman" w:hAnsi="Times New Roman" w:cs="Times New Roman"/>
          <w:sz w:val="24"/>
        </w:rPr>
        <w:t>-Myers’ (2010) interpretation of reflective practice, it is clear that the ability for teachers to be open-minded and reflective in their methods is integral to aspects of continuing professional development for teachers. Furthermore, as problem solving can occur at different stages within practice, in line with a fluid, post-modern education and professional setting (Hargreaves, 2000), maintaining open-mindedness within reflective practice is crucial in a teacher’s willingness to adapt methods to meet new demands and challenges in day-to-day experiences.</w:t>
      </w:r>
    </w:p>
    <w:p w14:paraId="0CD20E74" w14:textId="77777777" w:rsidR="006B4502" w:rsidRDefault="00676F15" w:rsidP="00AE2E87">
      <w:pPr>
        <w:spacing w:line="480" w:lineRule="auto"/>
        <w:rPr>
          <w:rFonts w:ascii="Times New Roman" w:hAnsi="Times New Roman" w:cs="Times New Roman"/>
          <w:sz w:val="24"/>
        </w:rPr>
      </w:pPr>
      <w:r>
        <w:rPr>
          <w:rFonts w:ascii="Times New Roman" w:hAnsi="Times New Roman" w:cs="Times New Roman"/>
          <w:sz w:val="24"/>
        </w:rPr>
        <w:t>Reflective practice is a vital part of a teacher’s repertoire as it helps to create connection</w:t>
      </w:r>
      <w:r w:rsidR="00407E0D">
        <w:rPr>
          <w:rFonts w:ascii="Times New Roman" w:hAnsi="Times New Roman" w:cs="Times New Roman"/>
          <w:sz w:val="24"/>
        </w:rPr>
        <w:t>s</w:t>
      </w:r>
      <w:r>
        <w:rPr>
          <w:rFonts w:ascii="Times New Roman" w:hAnsi="Times New Roman" w:cs="Times New Roman"/>
          <w:sz w:val="24"/>
        </w:rPr>
        <w:t xml:space="preserve"> between doing, thinking, feeling, believing and context (Ruch, 2002)</w:t>
      </w:r>
      <w:r w:rsidR="00407E0D">
        <w:rPr>
          <w:rFonts w:ascii="Times New Roman" w:hAnsi="Times New Roman" w:cs="Times New Roman"/>
          <w:sz w:val="24"/>
        </w:rPr>
        <w:t>. Rather than professionals rely</w:t>
      </w:r>
      <w:r w:rsidR="00690032">
        <w:rPr>
          <w:rFonts w:ascii="Times New Roman" w:hAnsi="Times New Roman" w:cs="Times New Roman"/>
          <w:sz w:val="24"/>
        </w:rPr>
        <w:t>ing</w:t>
      </w:r>
      <w:r w:rsidR="00407E0D">
        <w:rPr>
          <w:rFonts w:ascii="Times New Roman" w:hAnsi="Times New Roman" w:cs="Times New Roman"/>
          <w:sz w:val="24"/>
        </w:rPr>
        <w:t xml:space="preserve"> on the increasingly restrictive competency models proposed from government, such as the Teachers’ Standards (DfE, 201</w:t>
      </w:r>
      <w:r w:rsidR="00C411FC">
        <w:rPr>
          <w:rFonts w:ascii="Times New Roman" w:hAnsi="Times New Roman" w:cs="Times New Roman"/>
          <w:sz w:val="24"/>
        </w:rPr>
        <w:t>1</w:t>
      </w:r>
      <w:r w:rsidR="00407E0D">
        <w:rPr>
          <w:rFonts w:ascii="Times New Roman" w:hAnsi="Times New Roman" w:cs="Times New Roman"/>
          <w:sz w:val="24"/>
        </w:rPr>
        <w:t xml:space="preserve">), or the guidelines of the National </w:t>
      </w:r>
      <w:r w:rsidR="00407E0D">
        <w:rPr>
          <w:rFonts w:ascii="Times New Roman" w:hAnsi="Times New Roman" w:cs="Times New Roman"/>
          <w:sz w:val="24"/>
        </w:rPr>
        <w:lastRenderedPageBreak/>
        <w:t>Curriculum, their ability to practice reflectively helps them to develop their own methods of working based upon the context in which they operate, the knowledge which they hold, and their own beliefs. Reflecting on these aspects helps teachers to evolve in how they practice, based upon an evaluation in different methods, providing the scope to adapt individual methods to the challenges faced within practice. Additionally, utilising the ability of reflection within practice gives teachers an increased autonomous capacity, something lacking within the current, post-modern state of teaching professionalism (</w:t>
      </w:r>
      <w:r w:rsidR="00046383">
        <w:rPr>
          <w:rFonts w:ascii="Times New Roman" w:hAnsi="Times New Roman" w:cs="Times New Roman"/>
          <w:sz w:val="24"/>
        </w:rPr>
        <w:t>Hargreaves, 2000</w:t>
      </w:r>
      <w:r w:rsidR="00407E0D">
        <w:rPr>
          <w:rFonts w:ascii="Times New Roman" w:hAnsi="Times New Roman" w:cs="Times New Roman"/>
          <w:sz w:val="24"/>
        </w:rPr>
        <w:t xml:space="preserve">). While teachers should be expected to follow various guidelines in relation to what is practiced, having the power to reflect on how they deliver education – in the means that both Ruch (2002) and </w:t>
      </w:r>
      <w:proofErr w:type="spellStart"/>
      <w:r w:rsidR="00407E0D">
        <w:rPr>
          <w:rFonts w:ascii="Times New Roman" w:hAnsi="Times New Roman" w:cs="Times New Roman"/>
          <w:sz w:val="24"/>
        </w:rPr>
        <w:t>Zwozdiak</w:t>
      </w:r>
      <w:proofErr w:type="spellEnd"/>
      <w:r w:rsidR="00407E0D">
        <w:rPr>
          <w:rFonts w:ascii="Times New Roman" w:hAnsi="Times New Roman" w:cs="Times New Roman"/>
          <w:sz w:val="24"/>
        </w:rPr>
        <w:t>-Myers (2010) propose – provides a space for teachers to grow individually, teaching using methods which they have found to work as well as those based upon their personal knowledge base and belief.</w:t>
      </w:r>
      <w:r w:rsidR="009800E2">
        <w:rPr>
          <w:rFonts w:ascii="Times New Roman" w:hAnsi="Times New Roman" w:cs="Times New Roman"/>
          <w:sz w:val="24"/>
        </w:rPr>
        <w:t xml:space="preserve"> </w:t>
      </w:r>
    </w:p>
    <w:p w14:paraId="718132E2" w14:textId="77777777" w:rsidR="00407E0D" w:rsidRDefault="00407E0D" w:rsidP="00AE2E87">
      <w:pPr>
        <w:spacing w:line="480" w:lineRule="auto"/>
        <w:rPr>
          <w:rFonts w:ascii="Times New Roman" w:hAnsi="Times New Roman" w:cs="Times New Roman"/>
          <w:sz w:val="24"/>
        </w:rPr>
      </w:pPr>
      <w:r>
        <w:rPr>
          <w:rFonts w:ascii="Times New Roman" w:hAnsi="Times New Roman" w:cs="Times New Roman"/>
          <w:sz w:val="24"/>
        </w:rPr>
        <w:t>With top-down education policy contributing to a suffocating of professional autonomy for teachers (</w:t>
      </w:r>
      <w:r w:rsidR="00046383">
        <w:rPr>
          <w:rFonts w:ascii="Times New Roman" w:hAnsi="Times New Roman" w:cs="Times New Roman"/>
          <w:sz w:val="24"/>
        </w:rPr>
        <w:t>Hargreaves, 2000</w:t>
      </w:r>
      <w:r>
        <w:rPr>
          <w:rFonts w:ascii="Times New Roman" w:hAnsi="Times New Roman" w:cs="Times New Roman"/>
          <w:sz w:val="24"/>
        </w:rPr>
        <w:t xml:space="preserve">), </w:t>
      </w:r>
      <w:r w:rsidR="009800E2">
        <w:rPr>
          <w:rFonts w:ascii="Times New Roman" w:hAnsi="Times New Roman" w:cs="Times New Roman"/>
          <w:sz w:val="24"/>
        </w:rPr>
        <w:t>reflective practice is needed to ensure teachers do not fall into a trap where alternative ways of seeing or doing are unable to be considered (Loughran, 2002). This mirror’s Ruch’s (2002) advocacy of reflective practice, as it connects the actions – the practice itself – with the teacher’s own thoughts, the context as well as the larger knowledge base</w:t>
      </w:r>
      <w:r w:rsidR="005E158A">
        <w:rPr>
          <w:rFonts w:ascii="Times New Roman" w:hAnsi="Times New Roman" w:cs="Times New Roman"/>
          <w:sz w:val="24"/>
        </w:rPr>
        <w:t>. This can be either</w:t>
      </w:r>
      <w:r w:rsidR="009800E2">
        <w:rPr>
          <w:rFonts w:ascii="Times New Roman" w:hAnsi="Times New Roman" w:cs="Times New Roman"/>
          <w:sz w:val="24"/>
        </w:rPr>
        <w:t xml:space="preserve"> socially constructed within a local level such as among other teachers </w:t>
      </w:r>
      <w:r w:rsidR="005E158A">
        <w:rPr>
          <w:rFonts w:ascii="Times New Roman" w:hAnsi="Times New Roman" w:cs="Times New Roman"/>
          <w:sz w:val="24"/>
        </w:rPr>
        <w:t>- s</w:t>
      </w:r>
      <w:r w:rsidR="009800E2">
        <w:rPr>
          <w:rFonts w:ascii="Times New Roman" w:hAnsi="Times New Roman" w:cs="Times New Roman"/>
          <w:sz w:val="24"/>
        </w:rPr>
        <w:t>imilar to Vygotsky’s (</w:t>
      </w:r>
      <w:r w:rsidR="005E158A">
        <w:rPr>
          <w:rFonts w:ascii="Times New Roman" w:hAnsi="Times New Roman" w:cs="Times New Roman"/>
          <w:sz w:val="24"/>
        </w:rPr>
        <w:t>1978</w:t>
      </w:r>
      <w:r w:rsidR="009800E2">
        <w:rPr>
          <w:rFonts w:ascii="Times New Roman" w:hAnsi="Times New Roman" w:cs="Times New Roman"/>
          <w:sz w:val="24"/>
        </w:rPr>
        <w:t>) theory of social constructivist learning</w:t>
      </w:r>
      <w:r w:rsidR="005E158A">
        <w:rPr>
          <w:rFonts w:ascii="Times New Roman" w:hAnsi="Times New Roman" w:cs="Times New Roman"/>
          <w:sz w:val="24"/>
        </w:rPr>
        <w:t xml:space="preserve"> - </w:t>
      </w:r>
      <w:r w:rsidR="009800E2">
        <w:rPr>
          <w:rFonts w:ascii="Times New Roman" w:hAnsi="Times New Roman" w:cs="Times New Roman"/>
          <w:sz w:val="24"/>
        </w:rPr>
        <w:t>or via wider research absorbed by the professional. Ultimately, it is clear that the purpose of reflective practice is to ensure teaching professionals have the capability to refine their own means of educating, often taking shape in a continual process as the education system evolves. Today, this is reinforced with a greater emphasis on curriculum and pedagogy within school inspections</w:t>
      </w:r>
      <w:r w:rsidR="00817D42">
        <w:rPr>
          <w:rFonts w:ascii="Times New Roman" w:hAnsi="Times New Roman" w:cs="Times New Roman"/>
          <w:sz w:val="24"/>
        </w:rPr>
        <w:t>; well-refined methods that meet such expectations can be achieved through the participation within reflective practice.</w:t>
      </w:r>
    </w:p>
    <w:p w14:paraId="0489F188" w14:textId="77777777" w:rsidR="00CC7365" w:rsidRPr="000513AD" w:rsidRDefault="004B00FC" w:rsidP="00AE2E87">
      <w:pPr>
        <w:spacing w:line="480" w:lineRule="auto"/>
        <w:rPr>
          <w:rFonts w:ascii="Times New Roman" w:hAnsi="Times New Roman" w:cs="Times New Roman"/>
          <w:sz w:val="24"/>
        </w:rPr>
      </w:pPr>
      <w:r>
        <w:rPr>
          <w:rFonts w:ascii="Times New Roman" w:hAnsi="Times New Roman" w:cs="Times New Roman"/>
          <w:sz w:val="24"/>
        </w:rPr>
        <w:lastRenderedPageBreak/>
        <w:t>‘Evidence-based practice’ (Trinder, 200</w:t>
      </w:r>
      <w:r w:rsidR="001733A4">
        <w:rPr>
          <w:rFonts w:ascii="Times New Roman" w:hAnsi="Times New Roman" w:cs="Times New Roman"/>
          <w:sz w:val="24"/>
        </w:rPr>
        <w:t>0</w:t>
      </w:r>
      <w:r>
        <w:rPr>
          <w:rFonts w:ascii="Times New Roman" w:hAnsi="Times New Roman" w:cs="Times New Roman"/>
          <w:sz w:val="24"/>
        </w:rPr>
        <w:t>: 2) highlights the way in which knowledge becomes a common tool within the teaching profession, and how it is enacted within educational reflective practice. Following its emergence within the medical professions in the 1990s, evidence-based practice follows the principles of knowledge being created through the use of randomised control experiments and case studies (Trinder, 200</w:t>
      </w:r>
      <w:r w:rsidR="001733A4">
        <w:rPr>
          <w:rFonts w:ascii="Times New Roman" w:hAnsi="Times New Roman" w:cs="Times New Roman"/>
          <w:sz w:val="24"/>
        </w:rPr>
        <w:t>0</w:t>
      </w:r>
      <w:r>
        <w:rPr>
          <w:rFonts w:ascii="Times New Roman" w:hAnsi="Times New Roman" w:cs="Times New Roman"/>
          <w:sz w:val="24"/>
        </w:rPr>
        <w:t xml:space="preserve">). Thus, a scientific element to professional teaching practice comes into the equation. </w:t>
      </w:r>
      <w:r w:rsidR="00CC7365">
        <w:rPr>
          <w:rFonts w:ascii="Times New Roman" w:hAnsi="Times New Roman" w:cs="Times New Roman"/>
          <w:sz w:val="24"/>
        </w:rPr>
        <w:t>Previous experiments and trials are helpful in cases of social workers dealing with mental health issues in children (</w:t>
      </w:r>
      <w:proofErr w:type="spellStart"/>
      <w:r w:rsidR="00CC7365">
        <w:rPr>
          <w:rFonts w:ascii="Times New Roman" w:hAnsi="Times New Roman" w:cs="Times New Roman"/>
          <w:sz w:val="24"/>
        </w:rPr>
        <w:t>Shlonsky</w:t>
      </w:r>
      <w:proofErr w:type="spellEnd"/>
      <w:r w:rsidR="00CC7365">
        <w:rPr>
          <w:rFonts w:ascii="Times New Roman" w:hAnsi="Times New Roman" w:cs="Times New Roman"/>
          <w:sz w:val="24"/>
        </w:rPr>
        <w:t xml:space="preserve"> and Gibbs, 2004), and also for teachers working within special education (</w:t>
      </w:r>
      <w:r w:rsidR="00046383">
        <w:rPr>
          <w:rFonts w:ascii="Times New Roman" w:hAnsi="Times New Roman" w:cs="Times New Roman"/>
          <w:sz w:val="24"/>
        </w:rPr>
        <w:t xml:space="preserve">Spooner </w:t>
      </w:r>
      <w:r w:rsidR="00046383">
        <w:rPr>
          <w:rFonts w:ascii="Times New Roman" w:hAnsi="Times New Roman" w:cs="Times New Roman"/>
          <w:i/>
          <w:iCs/>
          <w:sz w:val="24"/>
        </w:rPr>
        <w:t>et al</w:t>
      </w:r>
      <w:r w:rsidR="00046383">
        <w:rPr>
          <w:rFonts w:ascii="Times New Roman" w:hAnsi="Times New Roman" w:cs="Times New Roman"/>
          <w:sz w:val="24"/>
        </w:rPr>
        <w:t>, 2011</w:t>
      </w:r>
      <w:r w:rsidR="00CC7365">
        <w:rPr>
          <w:rFonts w:ascii="Times New Roman" w:hAnsi="Times New Roman" w:cs="Times New Roman"/>
          <w:sz w:val="24"/>
        </w:rPr>
        <w:t xml:space="preserve">), as they provide a framework of working with particular types of cases which can often be generalisable. For example, </w:t>
      </w:r>
      <w:proofErr w:type="spellStart"/>
      <w:r w:rsidR="00CC7365">
        <w:rPr>
          <w:rFonts w:ascii="Times New Roman" w:hAnsi="Times New Roman" w:cs="Times New Roman"/>
          <w:sz w:val="24"/>
        </w:rPr>
        <w:t>Shlonsky</w:t>
      </w:r>
      <w:proofErr w:type="spellEnd"/>
      <w:r w:rsidR="00CC7365">
        <w:rPr>
          <w:rFonts w:ascii="Times New Roman" w:hAnsi="Times New Roman" w:cs="Times New Roman"/>
          <w:sz w:val="24"/>
        </w:rPr>
        <w:t xml:space="preserve"> and Gibbs (2004) demonstrate that without evidence-based practice, guidance for working with children suffering from suicidal thoughts would be non-existent; the knowledge collated by the professional base that has formed evidence contributes to ways to resolve the issues arising within the child.</w:t>
      </w:r>
      <w:r w:rsidR="000513AD">
        <w:rPr>
          <w:rFonts w:ascii="Times New Roman" w:hAnsi="Times New Roman" w:cs="Times New Roman"/>
          <w:sz w:val="24"/>
        </w:rPr>
        <w:t xml:space="preserve"> Additionally, as Spooner </w:t>
      </w:r>
      <w:r w:rsidR="000513AD">
        <w:rPr>
          <w:rFonts w:ascii="Times New Roman" w:hAnsi="Times New Roman" w:cs="Times New Roman"/>
          <w:i/>
          <w:iCs/>
          <w:sz w:val="24"/>
        </w:rPr>
        <w:t>et al</w:t>
      </w:r>
      <w:r w:rsidR="000513AD">
        <w:rPr>
          <w:rFonts w:ascii="Times New Roman" w:hAnsi="Times New Roman" w:cs="Times New Roman"/>
          <w:sz w:val="24"/>
        </w:rPr>
        <w:t xml:space="preserve"> (2011) discuss, evidence-based practice can be used to support academic teaching to students with severe developmenta</w:t>
      </w:r>
      <w:r w:rsidR="006B4502">
        <w:rPr>
          <w:rFonts w:ascii="Times New Roman" w:hAnsi="Times New Roman" w:cs="Times New Roman"/>
          <w:sz w:val="24"/>
        </w:rPr>
        <w:t>l disabilities, utilising mass</w:t>
      </w:r>
      <w:r w:rsidR="000513AD">
        <w:rPr>
          <w:rFonts w:ascii="Times New Roman" w:hAnsi="Times New Roman" w:cs="Times New Roman"/>
          <w:sz w:val="24"/>
        </w:rPr>
        <w:t xml:space="preserve"> trials and one-to-one tuition to help teachers construct a means in which to develop their students’ learning.</w:t>
      </w:r>
    </w:p>
    <w:p w14:paraId="3B039166" w14:textId="4AAC59C6" w:rsidR="00CA6F5C" w:rsidRDefault="00CC7365" w:rsidP="00AE2E87">
      <w:pPr>
        <w:spacing w:line="480" w:lineRule="auto"/>
        <w:rPr>
          <w:rFonts w:ascii="Times New Roman" w:hAnsi="Times New Roman" w:cs="Times New Roman"/>
          <w:sz w:val="24"/>
        </w:rPr>
      </w:pPr>
      <w:r>
        <w:rPr>
          <w:rFonts w:ascii="Times New Roman" w:hAnsi="Times New Roman" w:cs="Times New Roman"/>
          <w:sz w:val="24"/>
        </w:rPr>
        <w:t xml:space="preserve">However, when considering the teaching profession overall, the use of evidence-based practice raises some concerns in terms of its effectiveness and the ideology behind it (Hammersley, 2001). </w:t>
      </w:r>
      <w:r w:rsidR="000513AD">
        <w:rPr>
          <w:rFonts w:ascii="Times New Roman" w:hAnsi="Times New Roman" w:cs="Times New Roman"/>
          <w:sz w:val="24"/>
        </w:rPr>
        <w:t xml:space="preserve">While merit is clearly shown in the case of special education (Spooner </w:t>
      </w:r>
      <w:r w:rsidR="000513AD">
        <w:rPr>
          <w:rFonts w:ascii="Times New Roman" w:hAnsi="Times New Roman" w:cs="Times New Roman"/>
          <w:i/>
          <w:iCs/>
          <w:sz w:val="24"/>
        </w:rPr>
        <w:t>et al</w:t>
      </w:r>
      <w:r w:rsidR="000513AD">
        <w:rPr>
          <w:rFonts w:ascii="Times New Roman" w:hAnsi="Times New Roman" w:cs="Times New Roman"/>
          <w:sz w:val="24"/>
        </w:rPr>
        <w:t xml:space="preserve">, 2011), </w:t>
      </w:r>
      <w:r w:rsidR="00D57425">
        <w:rPr>
          <w:rFonts w:ascii="Times New Roman" w:hAnsi="Times New Roman" w:cs="Times New Roman"/>
          <w:sz w:val="24"/>
        </w:rPr>
        <w:t>Hammersley’s (2001) critique of evidence-based practice highlights a disregard for the importance of the consideration of context. For example, evidence-based practice within teaching follows a similar assumption to medicine in that there are specific goals to be reached; in today’s neo-liberal educational setting, this could potentially relate to achieving learning objectives required in order to fulfil criteria culminating in the awarding of qualifications, such as GCSEs or A-Levels. Yet education, as Hammersley (200</w:t>
      </w:r>
      <w:r w:rsidR="00616B25">
        <w:rPr>
          <w:rFonts w:ascii="Times New Roman" w:hAnsi="Times New Roman" w:cs="Times New Roman"/>
          <w:sz w:val="24"/>
        </w:rPr>
        <w:t>4</w:t>
      </w:r>
      <w:r w:rsidR="00D57425">
        <w:rPr>
          <w:rFonts w:ascii="Times New Roman" w:hAnsi="Times New Roman" w:cs="Times New Roman"/>
          <w:sz w:val="24"/>
        </w:rPr>
        <w:t xml:space="preserve">) views it, </w:t>
      </w:r>
      <w:r w:rsidR="00D57425">
        <w:rPr>
          <w:rFonts w:ascii="Times New Roman" w:hAnsi="Times New Roman" w:cs="Times New Roman"/>
          <w:sz w:val="24"/>
        </w:rPr>
        <w:lastRenderedPageBreak/>
        <w:t>should encompass multiple different objectives that can vary between contexts, a component which Ruch (2002) notes should be considered within all reflective practices. Therefore, the notions of what is effective and is not, stemming from evidence-based practice and the research surrounding it, can often vary. This can be true within the context of special education as well</w:t>
      </w:r>
      <w:r w:rsidR="00210CD5">
        <w:rPr>
          <w:rFonts w:ascii="Times New Roman" w:hAnsi="Times New Roman" w:cs="Times New Roman"/>
          <w:sz w:val="24"/>
        </w:rPr>
        <w:t>, with</w:t>
      </w:r>
      <w:r w:rsidR="00D57425">
        <w:rPr>
          <w:rFonts w:ascii="Times New Roman" w:hAnsi="Times New Roman" w:cs="Times New Roman"/>
          <w:sz w:val="24"/>
        </w:rPr>
        <w:t xml:space="preserve"> Spooner </w:t>
      </w:r>
      <w:r w:rsidR="00D57425">
        <w:rPr>
          <w:rFonts w:ascii="Times New Roman" w:hAnsi="Times New Roman" w:cs="Times New Roman"/>
          <w:i/>
          <w:iCs/>
          <w:sz w:val="24"/>
        </w:rPr>
        <w:t>et al</w:t>
      </w:r>
      <w:r w:rsidR="00D57425">
        <w:rPr>
          <w:rFonts w:ascii="Times New Roman" w:hAnsi="Times New Roman" w:cs="Times New Roman"/>
          <w:sz w:val="24"/>
        </w:rPr>
        <w:t xml:space="preserve"> (2011) advocat</w:t>
      </w:r>
      <w:r w:rsidR="00210CD5">
        <w:rPr>
          <w:rFonts w:ascii="Times New Roman" w:hAnsi="Times New Roman" w:cs="Times New Roman"/>
          <w:sz w:val="24"/>
        </w:rPr>
        <w:t>ing</w:t>
      </w:r>
      <w:r w:rsidR="00D57425">
        <w:rPr>
          <w:rFonts w:ascii="Times New Roman" w:hAnsi="Times New Roman" w:cs="Times New Roman"/>
          <w:sz w:val="24"/>
        </w:rPr>
        <w:t xml:space="preserve"> for an evidence-based practice they </w:t>
      </w:r>
      <w:r w:rsidR="00D57425" w:rsidRPr="00210CD5">
        <w:rPr>
          <w:rFonts w:ascii="Times New Roman" w:hAnsi="Times New Roman" w:cs="Times New Roman"/>
          <w:bCs/>
          <w:sz w:val="24"/>
        </w:rPr>
        <w:t>deem supports learning within individuals</w:t>
      </w:r>
      <w:r w:rsidR="00D57425">
        <w:rPr>
          <w:rFonts w:ascii="Times New Roman" w:hAnsi="Times New Roman" w:cs="Times New Roman"/>
          <w:sz w:val="24"/>
        </w:rPr>
        <w:t xml:space="preserve"> suffering from developmental disabilities</w:t>
      </w:r>
      <w:r w:rsidR="00210CD5">
        <w:rPr>
          <w:rFonts w:ascii="Times New Roman" w:hAnsi="Times New Roman" w:cs="Times New Roman"/>
          <w:sz w:val="24"/>
        </w:rPr>
        <w:t xml:space="preserve"> which has been available for special schools to adopt. However,</w:t>
      </w:r>
      <w:r w:rsidR="00D57425">
        <w:rPr>
          <w:rFonts w:ascii="Times New Roman" w:hAnsi="Times New Roman" w:cs="Times New Roman"/>
          <w:sz w:val="24"/>
        </w:rPr>
        <w:t xml:space="preserve"> the perspective of Hammersley (200</w:t>
      </w:r>
      <w:r w:rsidR="00616B25">
        <w:rPr>
          <w:rFonts w:ascii="Times New Roman" w:hAnsi="Times New Roman" w:cs="Times New Roman"/>
          <w:sz w:val="24"/>
        </w:rPr>
        <w:t>4</w:t>
      </w:r>
      <w:r w:rsidR="00D57425">
        <w:rPr>
          <w:rFonts w:ascii="Times New Roman" w:hAnsi="Times New Roman" w:cs="Times New Roman"/>
          <w:sz w:val="24"/>
        </w:rPr>
        <w:t xml:space="preserve">) </w:t>
      </w:r>
      <w:r w:rsidR="00CA6F5C">
        <w:rPr>
          <w:rFonts w:ascii="Times New Roman" w:hAnsi="Times New Roman" w:cs="Times New Roman"/>
          <w:sz w:val="24"/>
        </w:rPr>
        <w:t xml:space="preserve">and Timperley (2001) </w:t>
      </w:r>
      <w:r w:rsidR="00D57425">
        <w:rPr>
          <w:rFonts w:ascii="Times New Roman" w:hAnsi="Times New Roman" w:cs="Times New Roman"/>
          <w:sz w:val="24"/>
        </w:rPr>
        <w:t xml:space="preserve">illuminates that even a case such as </w:t>
      </w:r>
      <w:r w:rsidR="00210CD5">
        <w:rPr>
          <w:rFonts w:ascii="Times New Roman" w:hAnsi="Times New Roman" w:cs="Times New Roman"/>
          <w:sz w:val="24"/>
        </w:rPr>
        <w:t xml:space="preserve">Spooner </w:t>
      </w:r>
      <w:r w:rsidR="00210CD5">
        <w:rPr>
          <w:rFonts w:ascii="Times New Roman" w:hAnsi="Times New Roman" w:cs="Times New Roman"/>
          <w:i/>
          <w:iCs/>
          <w:sz w:val="24"/>
        </w:rPr>
        <w:t xml:space="preserve">et </w:t>
      </w:r>
      <w:proofErr w:type="spellStart"/>
      <w:r w:rsidR="00210CD5">
        <w:rPr>
          <w:rFonts w:ascii="Times New Roman" w:hAnsi="Times New Roman" w:cs="Times New Roman"/>
          <w:i/>
          <w:iCs/>
          <w:sz w:val="24"/>
        </w:rPr>
        <w:t>al</w:t>
      </w:r>
      <w:r w:rsidR="00210CD5">
        <w:rPr>
          <w:rFonts w:ascii="Times New Roman" w:hAnsi="Times New Roman" w:cs="Times New Roman"/>
          <w:sz w:val="24"/>
        </w:rPr>
        <w:t>’s</w:t>
      </w:r>
      <w:proofErr w:type="spellEnd"/>
      <w:r w:rsidR="00210CD5">
        <w:rPr>
          <w:rFonts w:ascii="Times New Roman" w:hAnsi="Times New Roman" w:cs="Times New Roman"/>
          <w:sz w:val="24"/>
        </w:rPr>
        <w:t xml:space="preserve"> (2011)</w:t>
      </w:r>
      <w:r w:rsidR="00D57425">
        <w:rPr>
          <w:rFonts w:ascii="Times New Roman" w:hAnsi="Times New Roman" w:cs="Times New Roman"/>
          <w:sz w:val="24"/>
        </w:rPr>
        <w:t xml:space="preserve"> may not be applicable to all individuals whom they consider due to differing levels of needs and the complexities of issues which they may suffer from.</w:t>
      </w:r>
      <w:r w:rsidR="00CA6F5C">
        <w:rPr>
          <w:rFonts w:ascii="Times New Roman" w:hAnsi="Times New Roman" w:cs="Times New Roman"/>
          <w:sz w:val="24"/>
        </w:rPr>
        <w:t xml:space="preserve"> Moreover, knowledge is</w:t>
      </w:r>
      <w:r w:rsidR="00210CD5">
        <w:rPr>
          <w:rFonts w:ascii="Times New Roman" w:hAnsi="Times New Roman" w:cs="Times New Roman"/>
          <w:sz w:val="24"/>
        </w:rPr>
        <w:t xml:space="preserve"> </w:t>
      </w:r>
      <w:r w:rsidR="00CA6F5C">
        <w:rPr>
          <w:rFonts w:ascii="Times New Roman" w:hAnsi="Times New Roman" w:cs="Times New Roman"/>
          <w:sz w:val="24"/>
        </w:rPr>
        <w:t>a social construct – it is not static, and so the rationale behind evidence-based practices can lose validity as time progresses or as contexts vary (Timperley, 2001). Resultingly, Hammersley (200</w:t>
      </w:r>
      <w:r w:rsidR="00616B25">
        <w:rPr>
          <w:rFonts w:ascii="Times New Roman" w:hAnsi="Times New Roman" w:cs="Times New Roman"/>
          <w:sz w:val="24"/>
        </w:rPr>
        <w:t>4</w:t>
      </w:r>
      <w:r w:rsidR="00CA6F5C">
        <w:rPr>
          <w:rFonts w:ascii="Times New Roman" w:hAnsi="Times New Roman" w:cs="Times New Roman"/>
          <w:sz w:val="24"/>
        </w:rPr>
        <w:t>) and Timperley (2001) argue that the introduction of evidence-based practice into the teaching profession raises concern for a worsening of educational performance</w:t>
      </w:r>
      <w:r w:rsidR="00034964">
        <w:rPr>
          <w:rFonts w:ascii="Times New Roman" w:hAnsi="Times New Roman" w:cs="Times New Roman"/>
          <w:sz w:val="24"/>
        </w:rPr>
        <w:t>, by introducing practices derived from contex</w:t>
      </w:r>
      <w:r w:rsidR="006B4502">
        <w:rPr>
          <w:rFonts w:ascii="Times New Roman" w:hAnsi="Times New Roman" w:cs="Times New Roman"/>
          <w:sz w:val="24"/>
        </w:rPr>
        <w:t>t-limited research. For example</w:t>
      </w:r>
      <w:r w:rsidR="00034964">
        <w:rPr>
          <w:rFonts w:ascii="Times New Roman" w:hAnsi="Times New Roman" w:cs="Times New Roman"/>
          <w:sz w:val="24"/>
        </w:rPr>
        <w:t xml:space="preserve"> </w:t>
      </w:r>
      <w:r w:rsidR="006B4502">
        <w:rPr>
          <w:rFonts w:ascii="Times New Roman" w:hAnsi="Times New Roman" w:cs="Times New Roman"/>
          <w:sz w:val="24"/>
        </w:rPr>
        <w:t>(</w:t>
      </w:r>
      <w:r w:rsidR="00034964">
        <w:rPr>
          <w:rFonts w:ascii="Times New Roman" w:hAnsi="Times New Roman" w:cs="Times New Roman"/>
          <w:sz w:val="24"/>
        </w:rPr>
        <w:t>as will b</w:t>
      </w:r>
      <w:r w:rsidR="006B4502">
        <w:rPr>
          <w:rFonts w:ascii="Times New Roman" w:hAnsi="Times New Roman" w:cs="Times New Roman"/>
          <w:sz w:val="24"/>
        </w:rPr>
        <w:t>e discussed in the next section)</w:t>
      </w:r>
      <w:r w:rsidR="00034964">
        <w:rPr>
          <w:rFonts w:ascii="Times New Roman" w:hAnsi="Times New Roman" w:cs="Times New Roman"/>
          <w:sz w:val="24"/>
        </w:rPr>
        <w:t xml:space="preserve"> some academics may advocate for mixed-ability teaching, where classes are organised to include a wide range of ‘abilities’ (</w:t>
      </w:r>
      <w:proofErr w:type="spellStart"/>
      <w:r w:rsidR="00034964">
        <w:rPr>
          <w:rFonts w:ascii="Times New Roman" w:hAnsi="Times New Roman" w:cs="Times New Roman"/>
          <w:sz w:val="24"/>
        </w:rPr>
        <w:t>Boaler</w:t>
      </w:r>
      <w:proofErr w:type="spellEnd"/>
      <w:r w:rsidR="00034964">
        <w:rPr>
          <w:rFonts w:ascii="Times New Roman" w:hAnsi="Times New Roman" w:cs="Times New Roman"/>
          <w:sz w:val="24"/>
        </w:rPr>
        <w:t xml:space="preserve">, 2008), </w:t>
      </w:r>
      <w:r w:rsidR="0089506B">
        <w:rPr>
          <w:rFonts w:ascii="Times New Roman" w:hAnsi="Times New Roman" w:cs="Times New Roman"/>
          <w:sz w:val="24"/>
        </w:rPr>
        <w:t>yet the theory behind these cannot necessarily be applicable nor yield the same results as may be found in other cases.</w:t>
      </w:r>
    </w:p>
    <w:p w14:paraId="12EDC93A" w14:textId="77777777" w:rsidR="00034964" w:rsidRDefault="00CA6F5C" w:rsidP="0089506B">
      <w:pPr>
        <w:spacing w:line="480" w:lineRule="auto"/>
        <w:rPr>
          <w:rFonts w:ascii="Times New Roman" w:hAnsi="Times New Roman" w:cs="Times New Roman"/>
          <w:sz w:val="24"/>
        </w:rPr>
      </w:pPr>
      <w:r>
        <w:rPr>
          <w:rFonts w:ascii="Times New Roman" w:hAnsi="Times New Roman" w:cs="Times New Roman"/>
          <w:sz w:val="24"/>
        </w:rPr>
        <w:t>What is requ</w:t>
      </w:r>
      <w:r w:rsidR="00136E1F">
        <w:rPr>
          <w:rFonts w:ascii="Times New Roman" w:hAnsi="Times New Roman" w:cs="Times New Roman"/>
          <w:sz w:val="24"/>
        </w:rPr>
        <w:t>ired, as opposed to a reliance on research-based practice purported from teacher training bodies and councils, is a responsibility upon the professional themselves to practice reflectively, using their own experiences as a teacher and their own research. McNiff (</w:t>
      </w:r>
      <w:r w:rsidR="00616B25">
        <w:rPr>
          <w:rFonts w:ascii="Times New Roman" w:hAnsi="Times New Roman" w:cs="Times New Roman"/>
          <w:sz w:val="24"/>
        </w:rPr>
        <w:t>2013</w:t>
      </w:r>
      <w:r w:rsidR="00136E1F">
        <w:rPr>
          <w:rFonts w:ascii="Times New Roman" w:hAnsi="Times New Roman" w:cs="Times New Roman"/>
          <w:sz w:val="24"/>
        </w:rPr>
        <w:t xml:space="preserve">) indicates that action research provides an opportunity for this to be achieved, in which it encourages a continual consideration of how a professional can improve their own practice, sometimes through a trial-and-error approach. While often experimental, it places the </w:t>
      </w:r>
      <w:r w:rsidR="00136E1F">
        <w:rPr>
          <w:rFonts w:ascii="Times New Roman" w:hAnsi="Times New Roman" w:cs="Times New Roman"/>
          <w:sz w:val="24"/>
        </w:rPr>
        <w:lastRenderedPageBreak/>
        <w:t>professional in an active role within their reflective practice, rather than being passive under the dominance of evidence-based learning (Hammersley, 200</w:t>
      </w:r>
      <w:r w:rsidR="00616B25">
        <w:rPr>
          <w:rFonts w:ascii="Times New Roman" w:hAnsi="Times New Roman" w:cs="Times New Roman"/>
          <w:sz w:val="24"/>
        </w:rPr>
        <w:t>4</w:t>
      </w:r>
      <w:r w:rsidR="00136E1F">
        <w:rPr>
          <w:rFonts w:ascii="Times New Roman" w:hAnsi="Times New Roman" w:cs="Times New Roman"/>
          <w:sz w:val="24"/>
        </w:rPr>
        <w:t xml:space="preserve">; Timperley, 2001). </w:t>
      </w:r>
      <w:r w:rsidR="003E743F">
        <w:rPr>
          <w:rFonts w:ascii="Times New Roman" w:hAnsi="Times New Roman" w:cs="Times New Roman"/>
          <w:sz w:val="24"/>
        </w:rPr>
        <w:t>Consequently, this presents a more pragmatic approach to which teaching professionals can – based upon their own research and, to some extent, that of others – construct their own reflective practice with a continual mindset of how to improve in relation to meeting the needs of students.</w:t>
      </w:r>
      <w:r w:rsidR="00034964">
        <w:rPr>
          <w:rFonts w:ascii="Times New Roman" w:hAnsi="Times New Roman" w:cs="Times New Roman"/>
          <w:sz w:val="24"/>
        </w:rPr>
        <w:t xml:space="preserve"> </w:t>
      </w:r>
    </w:p>
    <w:p w14:paraId="474D8160" w14:textId="77777777" w:rsidR="003E743F" w:rsidRPr="00136E1F" w:rsidRDefault="003E743F" w:rsidP="00AE2E87">
      <w:pPr>
        <w:spacing w:line="480" w:lineRule="auto"/>
        <w:rPr>
          <w:rFonts w:ascii="Times New Roman" w:hAnsi="Times New Roman" w:cs="Times New Roman"/>
          <w:sz w:val="24"/>
        </w:rPr>
      </w:pPr>
      <w:r>
        <w:rPr>
          <w:rFonts w:ascii="Times New Roman" w:hAnsi="Times New Roman" w:cs="Times New Roman"/>
          <w:sz w:val="24"/>
        </w:rPr>
        <w:t xml:space="preserve">This section has highlighted the principles and ways in which reflective practice can take shape. Whichever means are followed, the goal for reflective practice is to support the continuing professional development of teaching professionals (McGregor, 2011) in order to create the best methods of teaching. While autonomy is </w:t>
      </w:r>
      <w:r w:rsidR="00980873">
        <w:rPr>
          <w:rFonts w:ascii="Times New Roman" w:hAnsi="Times New Roman" w:cs="Times New Roman"/>
          <w:sz w:val="24"/>
        </w:rPr>
        <w:t xml:space="preserve">continually </w:t>
      </w:r>
      <w:r>
        <w:rPr>
          <w:rFonts w:ascii="Times New Roman" w:hAnsi="Times New Roman" w:cs="Times New Roman"/>
          <w:sz w:val="24"/>
        </w:rPr>
        <w:t>being constricted, and can be under an evidence-based approach to practice (Hammersley, 200</w:t>
      </w:r>
      <w:r w:rsidR="00616B25">
        <w:rPr>
          <w:rFonts w:ascii="Times New Roman" w:hAnsi="Times New Roman" w:cs="Times New Roman"/>
          <w:sz w:val="24"/>
        </w:rPr>
        <w:t>4</w:t>
      </w:r>
      <w:r>
        <w:rPr>
          <w:rFonts w:ascii="Times New Roman" w:hAnsi="Times New Roman" w:cs="Times New Roman"/>
          <w:sz w:val="24"/>
        </w:rPr>
        <w:t>), the ability to remain a reflective practitioner is vital in providing some autonomy and creating practice which is effective within the context that it takes place. The next section will focus on the practices of setting, streaming and mixed-ability teaching, based upon observations that have taken place, with critical reflection made towards these.</w:t>
      </w:r>
    </w:p>
    <w:p w14:paraId="03690869" w14:textId="77777777" w:rsidR="00CC7365" w:rsidRPr="00CC7365" w:rsidRDefault="00CC7365" w:rsidP="00AE2E87">
      <w:pPr>
        <w:spacing w:line="480" w:lineRule="auto"/>
        <w:rPr>
          <w:rFonts w:ascii="Times New Roman" w:hAnsi="Times New Roman" w:cs="Times New Roman"/>
          <w:sz w:val="24"/>
        </w:rPr>
      </w:pPr>
    </w:p>
    <w:p w14:paraId="6F745106" w14:textId="77777777" w:rsidR="003D5005" w:rsidRDefault="0089506B" w:rsidP="00AE2E87">
      <w:pPr>
        <w:spacing w:line="480" w:lineRule="auto"/>
        <w:rPr>
          <w:rFonts w:ascii="Times New Roman" w:hAnsi="Times New Roman" w:cs="Times New Roman"/>
          <w:sz w:val="24"/>
        </w:rPr>
      </w:pPr>
      <w:r>
        <w:rPr>
          <w:rFonts w:ascii="Times New Roman" w:hAnsi="Times New Roman" w:cs="Times New Roman"/>
          <w:b/>
          <w:bCs/>
          <w:i/>
          <w:iCs/>
          <w:sz w:val="24"/>
        </w:rPr>
        <w:t>Reflecting on the Observed Practices of Setting, Streaming, Banding and Mixed Ability Grouping</w:t>
      </w:r>
    </w:p>
    <w:p w14:paraId="5C554BD0" w14:textId="77777777" w:rsidR="0089506B" w:rsidRDefault="0089506B" w:rsidP="00AE2E87">
      <w:pPr>
        <w:spacing w:line="480" w:lineRule="auto"/>
        <w:rPr>
          <w:rFonts w:ascii="Times New Roman" w:hAnsi="Times New Roman" w:cs="Times New Roman"/>
          <w:sz w:val="24"/>
        </w:rPr>
      </w:pPr>
      <w:r>
        <w:rPr>
          <w:rFonts w:ascii="Times New Roman" w:hAnsi="Times New Roman" w:cs="Times New Roman"/>
          <w:sz w:val="24"/>
        </w:rPr>
        <w:t>Setting, steaming, banding and mixed ability grouping</w:t>
      </w:r>
      <w:r w:rsidR="005932BD">
        <w:rPr>
          <w:rFonts w:ascii="Times New Roman" w:hAnsi="Times New Roman" w:cs="Times New Roman"/>
          <w:sz w:val="24"/>
        </w:rPr>
        <w:t>,</w:t>
      </w:r>
      <w:r>
        <w:rPr>
          <w:rFonts w:ascii="Times New Roman" w:hAnsi="Times New Roman" w:cs="Times New Roman"/>
          <w:sz w:val="24"/>
        </w:rPr>
        <w:t xml:space="preserve"> act as examples of teaching practice as they provide an insight into the way classes are organised within schools (</w:t>
      </w:r>
      <w:proofErr w:type="spellStart"/>
      <w:r w:rsidR="00046383">
        <w:rPr>
          <w:rFonts w:ascii="Times New Roman" w:hAnsi="Times New Roman" w:cs="Times New Roman"/>
          <w:sz w:val="24"/>
        </w:rPr>
        <w:t>Sukhnandan</w:t>
      </w:r>
      <w:proofErr w:type="spellEnd"/>
      <w:r w:rsidR="00046383">
        <w:rPr>
          <w:rFonts w:ascii="Times New Roman" w:hAnsi="Times New Roman" w:cs="Times New Roman"/>
          <w:sz w:val="24"/>
        </w:rPr>
        <w:t xml:space="preserve"> and Lee, 1998</w:t>
      </w:r>
      <w:r>
        <w:rPr>
          <w:rFonts w:ascii="Times New Roman" w:hAnsi="Times New Roman" w:cs="Times New Roman"/>
          <w:sz w:val="24"/>
        </w:rPr>
        <w:t>). Each of these means of structuring class cohorts vary in numerous ways, and are often dependent on the ‘current achievement’ levels of pupils</w:t>
      </w:r>
      <w:r w:rsidR="00980873">
        <w:rPr>
          <w:rFonts w:ascii="Times New Roman" w:hAnsi="Times New Roman" w:cs="Times New Roman"/>
          <w:sz w:val="24"/>
        </w:rPr>
        <w:t>,</w:t>
      </w:r>
      <w:r>
        <w:rPr>
          <w:rFonts w:ascii="Times New Roman" w:hAnsi="Times New Roman" w:cs="Times New Roman"/>
          <w:sz w:val="24"/>
        </w:rPr>
        <w:t xml:space="preserve"> which become deemed as their ‘ability’. This section will first</w:t>
      </w:r>
      <w:r w:rsidR="00980873">
        <w:rPr>
          <w:rFonts w:ascii="Times New Roman" w:hAnsi="Times New Roman" w:cs="Times New Roman"/>
          <w:sz w:val="24"/>
        </w:rPr>
        <w:t>ly</w:t>
      </w:r>
      <w:r>
        <w:rPr>
          <w:rFonts w:ascii="Times New Roman" w:hAnsi="Times New Roman" w:cs="Times New Roman"/>
          <w:sz w:val="24"/>
        </w:rPr>
        <w:t xml:space="preserve"> define the practices of setting, streaming, banding and mixed ability grouping, to highlight the differences. Then, based upon observations </w:t>
      </w:r>
      <w:r w:rsidR="00FC2107">
        <w:rPr>
          <w:rFonts w:ascii="Times New Roman" w:hAnsi="Times New Roman" w:cs="Times New Roman"/>
          <w:sz w:val="24"/>
        </w:rPr>
        <w:t xml:space="preserve">within a </w:t>
      </w:r>
      <w:r w:rsidR="00FC2107">
        <w:rPr>
          <w:rFonts w:ascii="Times New Roman" w:hAnsi="Times New Roman" w:cs="Times New Roman"/>
          <w:sz w:val="24"/>
        </w:rPr>
        <w:lastRenderedPageBreak/>
        <w:t>specific school</w:t>
      </w:r>
      <w:r>
        <w:rPr>
          <w:rFonts w:ascii="Times New Roman" w:hAnsi="Times New Roman" w:cs="Times New Roman"/>
          <w:sz w:val="24"/>
        </w:rPr>
        <w:t>, these practices will be reflected upon appropriately, which will also be reviewed in line with literature that has provided critiques on the relevant structuring.</w:t>
      </w:r>
    </w:p>
    <w:p w14:paraId="4F4A557C" w14:textId="77777777" w:rsidR="00AE4F2F" w:rsidRDefault="0089506B" w:rsidP="00AE2E87">
      <w:pPr>
        <w:spacing w:line="480" w:lineRule="auto"/>
        <w:rPr>
          <w:rFonts w:ascii="Times New Roman" w:hAnsi="Times New Roman" w:cs="Times New Roman"/>
          <w:sz w:val="24"/>
        </w:rPr>
      </w:pPr>
      <w:r>
        <w:rPr>
          <w:rFonts w:ascii="Times New Roman" w:hAnsi="Times New Roman" w:cs="Times New Roman"/>
          <w:sz w:val="24"/>
        </w:rPr>
        <w:t>Three of the four means of classroom organisation which are focused on here rely heavily on the education system’s notion of a child’s ability; that is, their current achievement level. Setting, streaming and banding</w:t>
      </w:r>
      <w:r w:rsidR="005932BD">
        <w:rPr>
          <w:rFonts w:ascii="Times New Roman" w:hAnsi="Times New Roman" w:cs="Times New Roman"/>
          <w:sz w:val="24"/>
        </w:rPr>
        <w:t>,</w:t>
      </w:r>
      <w:r>
        <w:rPr>
          <w:rFonts w:ascii="Times New Roman" w:hAnsi="Times New Roman" w:cs="Times New Roman"/>
          <w:sz w:val="24"/>
        </w:rPr>
        <w:t xml:space="preserve"> use this as a factor in which to allocate particular pupils into the most ‘appropriate’ group.</w:t>
      </w:r>
      <w:r w:rsidR="00826974">
        <w:rPr>
          <w:rFonts w:ascii="Times New Roman" w:hAnsi="Times New Roman" w:cs="Times New Roman"/>
          <w:sz w:val="24"/>
        </w:rPr>
        <w:t xml:space="preserve"> Streaming is defined as ‘assigning pupils to classes on the basis of … their general ability’ (</w:t>
      </w:r>
      <w:proofErr w:type="spellStart"/>
      <w:r w:rsidR="00826974">
        <w:rPr>
          <w:rFonts w:ascii="Times New Roman" w:hAnsi="Times New Roman" w:cs="Times New Roman"/>
          <w:sz w:val="24"/>
        </w:rPr>
        <w:t>Sukhnandan</w:t>
      </w:r>
      <w:proofErr w:type="spellEnd"/>
      <w:r w:rsidR="00826974">
        <w:rPr>
          <w:rFonts w:ascii="Times New Roman" w:hAnsi="Times New Roman" w:cs="Times New Roman"/>
          <w:sz w:val="24"/>
        </w:rPr>
        <w:t xml:space="preserve"> and Lee, 1998: 2). </w:t>
      </w:r>
      <w:r>
        <w:rPr>
          <w:rFonts w:ascii="Times New Roman" w:hAnsi="Times New Roman" w:cs="Times New Roman"/>
          <w:sz w:val="24"/>
        </w:rPr>
        <w:t xml:space="preserve"> </w:t>
      </w:r>
      <w:r w:rsidR="00AE4F2F">
        <w:rPr>
          <w:rFonts w:ascii="Times New Roman" w:hAnsi="Times New Roman" w:cs="Times New Roman"/>
          <w:sz w:val="24"/>
        </w:rPr>
        <w:t>The practice allocates pupils into groups based upon their ability and achievement across all subjects, and then they are assigned to the class within which they remain for all subjects. This practice emerged into the education system within the mid-twentieth century, as part of the introduction of the tripartite system – the allocation of pupils to secondary moderns, grammar schools and technical colleges based on achievement within the 11+ test (</w:t>
      </w:r>
      <w:proofErr w:type="spellStart"/>
      <w:r w:rsidR="00AE4F2F">
        <w:rPr>
          <w:rFonts w:ascii="Times New Roman" w:hAnsi="Times New Roman" w:cs="Times New Roman"/>
          <w:sz w:val="24"/>
        </w:rPr>
        <w:t>Sukhnandan</w:t>
      </w:r>
      <w:proofErr w:type="spellEnd"/>
      <w:r w:rsidR="00AE4F2F">
        <w:rPr>
          <w:rFonts w:ascii="Times New Roman" w:hAnsi="Times New Roman" w:cs="Times New Roman"/>
          <w:sz w:val="24"/>
        </w:rPr>
        <w:t xml:space="preserve"> and Lee, 1998). As it is based on </w:t>
      </w:r>
      <w:r w:rsidR="005932BD">
        <w:rPr>
          <w:rFonts w:ascii="Times New Roman" w:hAnsi="Times New Roman" w:cs="Times New Roman"/>
          <w:sz w:val="24"/>
        </w:rPr>
        <w:t xml:space="preserve">the </w:t>
      </w:r>
      <w:r w:rsidR="00AE4F2F">
        <w:rPr>
          <w:rFonts w:ascii="Times New Roman" w:hAnsi="Times New Roman" w:cs="Times New Roman"/>
          <w:sz w:val="24"/>
        </w:rPr>
        <w:t>general ability of pupils, there is a key issue with such a practice in that it does not account for pupils’ lesser abilities within subjects while performing strongly in others (</w:t>
      </w:r>
      <w:r w:rsidR="00046383">
        <w:rPr>
          <w:rFonts w:ascii="Times New Roman" w:hAnsi="Times New Roman" w:cs="Times New Roman"/>
          <w:sz w:val="24"/>
        </w:rPr>
        <w:t>Hallam and Parsons, 2013</w:t>
      </w:r>
      <w:r w:rsidR="00AE4F2F">
        <w:rPr>
          <w:rFonts w:ascii="Times New Roman" w:hAnsi="Times New Roman" w:cs="Times New Roman"/>
          <w:sz w:val="24"/>
        </w:rPr>
        <w:t>), leading to a questioning in the validity of this means of organisation.</w:t>
      </w:r>
    </w:p>
    <w:p w14:paraId="71BE579A" w14:textId="77777777" w:rsidR="00C66CDF" w:rsidRDefault="00AE4F2F" w:rsidP="00AE2E87">
      <w:pPr>
        <w:spacing w:line="480" w:lineRule="auto"/>
        <w:rPr>
          <w:rFonts w:ascii="Times New Roman" w:hAnsi="Times New Roman" w:cs="Times New Roman"/>
          <w:sz w:val="24"/>
        </w:rPr>
      </w:pPr>
      <w:r>
        <w:rPr>
          <w:rFonts w:ascii="Times New Roman" w:hAnsi="Times New Roman" w:cs="Times New Roman"/>
          <w:sz w:val="24"/>
        </w:rPr>
        <w:t>While streaming has lost prevalence in the education system (</w:t>
      </w:r>
      <w:r w:rsidR="00B030B6">
        <w:rPr>
          <w:rFonts w:ascii="Times New Roman" w:hAnsi="Times New Roman" w:cs="Times New Roman"/>
          <w:sz w:val="24"/>
        </w:rPr>
        <w:t>Butler and Weir, 2013)</w:t>
      </w:r>
      <w:r>
        <w:rPr>
          <w:rFonts w:ascii="Times New Roman" w:hAnsi="Times New Roman" w:cs="Times New Roman"/>
          <w:sz w:val="24"/>
        </w:rPr>
        <w:t xml:space="preserve">, setting has become a more dominant method of classroom structuring </w:t>
      </w:r>
      <w:r w:rsidR="00B030B6">
        <w:rPr>
          <w:rFonts w:ascii="Times New Roman" w:hAnsi="Times New Roman" w:cs="Times New Roman"/>
          <w:sz w:val="24"/>
        </w:rPr>
        <w:t xml:space="preserve">in light of the revolutionary 1988 Education Act and the way it changed assessments for pupils </w:t>
      </w:r>
      <w:r>
        <w:rPr>
          <w:rFonts w:ascii="Times New Roman" w:hAnsi="Times New Roman" w:cs="Times New Roman"/>
          <w:sz w:val="24"/>
        </w:rPr>
        <w:t>(</w:t>
      </w:r>
      <w:r w:rsidR="00B030B6">
        <w:rPr>
          <w:rFonts w:ascii="Times New Roman" w:hAnsi="Times New Roman" w:cs="Times New Roman"/>
          <w:sz w:val="24"/>
        </w:rPr>
        <w:t>Hallam, 2012). Setting groups pupils based on their ability – or, more appropriately, current achievement – in particular subjects, with the flexibility to move between sets for different subjects as a result of this (</w:t>
      </w:r>
      <w:proofErr w:type="spellStart"/>
      <w:r w:rsidR="00B030B6">
        <w:rPr>
          <w:rFonts w:ascii="Times New Roman" w:hAnsi="Times New Roman" w:cs="Times New Roman"/>
          <w:sz w:val="24"/>
        </w:rPr>
        <w:t>Sukhnandan</w:t>
      </w:r>
      <w:proofErr w:type="spellEnd"/>
      <w:r w:rsidR="00B030B6">
        <w:rPr>
          <w:rFonts w:ascii="Times New Roman" w:hAnsi="Times New Roman" w:cs="Times New Roman"/>
          <w:sz w:val="24"/>
        </w:rPr>
        <w:t xml:space="preserve"> and Lee, 1998). This has previously been perceived to be a key practice that helps to deal with the new challenges set out by the 1988 Education Act and the introduction of GCSEs, by creating ability groups that highlight which students need potentially more support to avoid underachievement. However, this notion has been widely </w:t>
      </w:r>
      <w:r w:rsidR="00B030B6">
        <w:rPr>
          <w:rFonts w:ascii="Times New Roman" w:hAnsi="Times New Roman" w:cs="Times New Roman"/>
          <w:sz w:val="24"/>
        </w:rPr>
        <w:lastRenderedPageBreak/>
        <w:t>contested and is often seen to be divisive in creating a facility for labelling students (</w:t>
      </w:r>
      <w:r w:rsidR="00046383">
        <w:rPr>
          <w:rFonts w:ascii="Times New Roman" w:hAnsi="Times New Roman" w:cs="Times New Roman"/>
          <w:sz w:val="24"/>
        </w:rPr>
        <w:t>Hallam and Parsons, 2013).</w:t>
      </w:r>
      <w:r w:rsidR="00B030B6">
        <w:rPr>
          <w:rFonts w:ascii="Times New Roman" w:hAnsi="Times New Roman" w:cs="Times New Roman"/>
          <w:sz w:val="24"/>
        </w:rPr>
        <w:t xml:space="preserve"> Furthermore, some studies have found there to be no evidence that suggests streaming raises educational standards (</w:t>
      </w:r>
      <w:proofErr w:type="spellStart"/>
      <w:r w:rsidR="00046383">
        <w:rPr>
          <w:rFonts w:ascii="Times New Roman" w:hAnsi="Times New Roman" w:cs="Times New Roman"/>
          <w:sz w:val="24"/>
        </w:rPr>
        <w:t>Sukhnandan</w:t>
      </w:r>
      <w:proofErr w:type="spellEnd"/>
      <w:r w:rsidR="00046383">
        <w:rPr>
          <w:rFonts w:ascii="Times New Roman" w:hAnsi="Times New Roman" w:cs="Times New Roman"/>
          <w:sz w:val="24"/>
        </w:rPr>
        <w:t xml:space="preserve"> and Lee, 1998</w:t>
      </w:r>
      <w:r w:rsidR="00B030B6">
        <w:rPr>
          <w:rFonts w:ascii="Times New Roman" w:hAnsi="Times New Roman" w:cs="Times New Roman"/>
          <w:sz w:val="24"/>
        </w:rPr>
        <w:t>). These claims are, as alluded to earlier, to be questioned, nonetheless, with potential scope to raise standards within particular schools and contexts</w:t>
      </w:r>
      <w:r w:rsidR="00A6607F">
        <w:rPr>
          <w:rFonts w:ascii="Times New Roman" w:hAnsi="Times New Roman" w:cs="Times New Roman"/>
          <w:sz w:val="24"/>
        </w:rPr>
        <w:t xml:space="preserve">, linking back to Timperley’s (2001) suggestion that knowledge is never static and thus evidence-based practice cannot always be effective </w:t>
      </w:r>
      <w:r w:rsidR="00E00D8E">
        <w:rPr>
          <w:rFonts w:ascii="Times New Roman" w:hAnsi="Times New Roman" w:cs="Times New Roman"/>
          <w:sz w:val="24"/>
        </w:rPr>
        <w:t>nor</w:t>
      </w:r>
      <w:r w:rsidR="00A6607F">
        <w:rPr>
          <w:rFonts w:ascii="Times New Roman" w:hAnsi="Times New Roman" w:cs="Times New Roman"/>
          <w:sz w:val="24"/>
        </w:rPr>
        <w:t xml:space="preserve"> ineffective</w:t>
      </w:r>
      <w:r w:rsidR="00B030B6">
        <w:rPr>
          <w:rFonts w:ascii="Times New Roman" w:hAnsi="Times New Roman" w:cs="Times New Roman"/>
          <w:sz w:val="24"/>
        </w:rPr>
        <w:t>.</w:t>
      </w:r>
      <w:r w:rsidR="00C66CDF">
        <w:rPr>
          <w:rFonts w:ascii="Times New Roman" w:hAnsi="Times New Roman" w:cs="Times New Roman"/>
          <w:sz w:val="24"/>
        </w:rPr>
        <w:t xml:space="preserve"> </w:t>
      </w:r>
    </w:p>
    <w:p w14:paraId="2E339BD1" w14:textId="77777777" w:rsidR="00B030B6" w:rsidRDefault="00C66CDF" w:rsidP="00AE2E87">
      <w:pPr>
        <w:spacing w:line="480" w:lineRule="auto"/>
        <w:rPr>
          <w:rFonts w:ascii="Times New Roman" w:hAnsi="Times New Roman" w:cs="Times New Roman"/>
          <w:sz w:val="24"/>
        </w:rPr>
      </w:pPr>
      <w:r>
        <w:rPr>
          <w:rFonts w:ascii="Times New Roman" w:hAnsi="Times New Roman" w:cs="Times New Roman"/>
          <w:sz w:val="24"/>
        </w:rPr>
        <w:t>Banding is often incorporated with the approach of setting, comprising of multiple ability groups, to which pupils can move between provided it is within the particular ‘band’ (</w:t>
      </w:r>
      <w:proofErr w:type="spellStart"/>
      <w:r>
        <w:rPr>
          <w:rFonts w:ascii="Times New Roman" w:hAnsi="Times New Roman" w:cs="Times New Roman"/>
          <w:sz w:val="24"/>
        </w:rPr>
        <w:t>Sukhnandan</w:t>
      </w:r>
      <w:proofErr w:type="spellEnd"/>
      <w:r>
        <w:rPr>
          <w:rFonts w:ascii="Times New Roman" w:hAnsi="Times New Roman" w:cs="Times New Roman"/>
          <w:sz w:val="24"/>
        </w:rPr>
        <w:t xml:space="preserve"> and Lee, 1998). This represents a hybrid approach of both streaming and setting, with bands often being based upon a child’s general ability, to which their competency within specific subject areas are then focused upon in set allocations. From observed practice, it has been found that schools – or, more specifically, academies – are utilising banding as a method of allocating pupils into ability groups in order to create equalised pools of admissions; such practice will be discussed further in the lat</w:t>
      </w:r>
      <w:r w:rsidR="00E00D8E">
        <w:rPr>
          <w:rFonts w:ascii="Times New Roman" w:hAnsi="Times New Roman" w:cs="Times New Roman"/>
          <w:sz w:val="24"/>
        </w:rPr>
        <w:t>t</w:t>
      </w:r>
      <w:r>
        <w:rPr>
          <w:rFonts w:ascii="Times New Roman" w:hAnsi="Times New Roman" w:cs="Times New Roman"/>
          <w:sz w:val="24"/>
        </w:rPr>
        <w:t>er part of this section.</w:t>
      </w:r>
    </w:p>
    <w:p w14:paraId="0CED77EC" w14:textId="77777777" w:rsidR="00895676" w:rsidRPr="00895676" w:rsidRDefault="00FD62DA" w:rsidP="00AE2E87">
      <w:pPr>
        <w:spacing w:line="480" w:lineRule="auto"/>
        <w:rPr>
          <w:rFonts w:ascii="Times New Roman" w:hAnsi="Times New Roman" w:cs="Times New Roman"/>
          <w:sz w:val="24"/>
        </w:rPr>
      </w:pPr>
      <w:r>
        <w:rPr>
          <w:rFonts w:ascii="Times New Roman" w:hAnsi="Times New Roman" w:cs="Times New Roman"/>
          <w:sz w:val="24"/>
        </w:rPr>
        <w:t>Contrasting to these means of classroom organisation</w:t>
      </w:r>
      <w:r w:rsidR="00E00D8E">
        <w:rPr>
          <w:rFonts w:ascii="Times New Roman" w:hAnsi="Times New Roman" w:cs="Times New Roman"/>
          <w:sz w:val="24"/>
        </w:rPr>
        <w:t>,</w:t>
      </w:r>
      <w:r>
        <w:rPr>
          <w:rFonts w:ascii="Times New Roman" w:hAnsi="Times New Roman" w:cs="Times New Roman"/>
          <w:sz w:val="24"/>
        </w:rPr>
        <w:t xml:space="preserve"> is the practice of mixed ability grouping, which sees teachers working with classes that include widely ranging levels of achievement and competency from pupils (</w:t>
      </w:r>
      <w:proofErr w:type="spellStart"/>
      <w:r>
        <w:rPr>
          <w:rFonts w:ascii="Times New Roman" w:hAnsi="Times New Roman" w:cs="Times New Roman"/>
          <w:sz w:val="24"/>
        </w:rPr>
        <w:t>Sukhnandan</w:t>
      </w:r>
      <w:proofErr w:type="spellEnd"/>
      <w:r>
        <w:rPr>
          <w:rFonts w:ascii="Times New Roman" w:hAnsi="Times New Roman" w:cs="Times New Roman"/>
          <w:sz w:val="24"/>
        </w:rPr>
        <w:t xml:space="preserve"> and Lee, 1998). Mixed ability teaching has advantages accordi</w:t>
      </w:r>
      <w:r w:rsidR="00E00D8E">
        <w:rPr>
          <w:rFonts w:ascii="Times New Roman" w:hAnsi="Times New Roman" w:cs="Times New Roman"/>
          <w:sz w:val="24"/>
        </w:rPr>
        <w:t>ng to various literature pieces</w:t>
      </w:r>
      <w:r>
        <w:rPr>
          <w:rFonts w:ascii="Times New Roman" w:hAnsi="Times New Roman" w:cs="Times New Roman"/>
          <w:sz w:val="24"/>
        </w:rPr>
        <w:t xml:space="preserve"> as it removes potential for stigma or attacks on pupils’ self-esteem</w:t>
      </w:r>
      <w:r w:rsidR="00E00D8E">
        <w:rPr>
          <w:rFonts w:ascii="Times New Roman" w:hAnsi="Times New Roman" w:cs="Times New Roman"/>
          <w:sz w:val="24"/>
        </w:rPr>
        <w:t>,</w:t>
      </w:r>
      <w:r>
        <w:rPr>
          <w:rFonts w:ascii="Times New Roman" w:hAnsi="Times New Roman" w:cs="Times New Roman"/>
          <w:sz w:val="24"/>
        </w:rPr>
        <w:t xml:space="preserve"> which would then contribute towards a vicious cycle that negatively impacts on pupil attainment (</w:t>
      </w:r>
      <w:r w:rsidR="001733A4">
        <w:rPr>
          <w:rFonts w:ascii="Times New Roman" w:hAnsi="Times New Roman" w:cs="Times New Roman"/>
          <w:sz w:val="24"/>
        </w:rPr>
        <w:t>Hallam and Parsons, 2013</w:t>
      </w:r>
      <w:r>
        <w:rPr>
          <w:rFonts w:ascii="Times New Roman" w:hAnsi="Times New Roman" w:cs="Times New Roman"/>
          <w:sz w:val="24"/>
        </w:rPr>
        <w:t xml:space="preserve">). The largest issue in relation to this style of organisation, however, is the difficulty in catering for all pupils’ abilities within these classes, with higher ability pupils not being challenged appropriately in their work and underperforming students sometimes finding work too challenging to cope </w:t>
      </w:r>
      <w:r>
        <w:rPr>
          <w:rFonts w:ascii="Times New Roman" w:hAnsi="Times New Roman" w:cs="Times New Roman"/>
          <w:sz w:val="24"/>
        </w:rPr>
        <w:lastRenderedPageBreak/>
        <w:t xml:space="preserve">with, in consequence to teachers often instructing to an “imaginary average” child within the group (Hallam and </w:t>
      </w:r>
      <w:r w:rsidR="00040DFC">
        <w:rPr>
          <w:rFonts w:ascii="Times New Roman" w:hAnsi="Times New Roman" w:cs="Times New Roman"/>
          <w:sz w:val="24"/>
        </w:rPr>
        <w:t>Ireson</w:t>
      </w:r>
      <w:r>
        <w:rPr>
          <w:rFonts w:ascii="Times New Roman" w:hAnsi="Times New Roman" w:cs="Times New Roman"/>
          <w:sz w:val="24"/>
        </w:rPr>
        <w:t>, 20</w:t>
      </w:r>
      <w:r w:rsidR="009C27CB">
        <w:rPr>
          <w:rFonts w:ascii="Times New Roman" w:hAnsi="Times New Roman" w:cs="Times New Roman"/>
          <w:sz w:val="24"/>
        </w:rPr>
        <w:t>0</w:t>
      </w:r>
      <w:r w:rsidR="00040DFC">
        <w:rPr>
          <w:rFonts w:ascii="Times New Roman" w:hAnsi="Times New Roman" w:cs="Times New Roman"/>
          <w:sz w:val="24"/>
        </w:rPr>
        <w:t>5</w:t>
      </w:r>
      <w:r>
        <w:rPr>
          <w:rFonts w:ascii="Times New Roman" w:hAnsi="Times New Roman" w:cs="Times New Roman"/>
          <w:sz w:val="24"/>
        </w:rPr>
        <w:t>).</w:t>
      </w:r>
      <w:r w:rsidR="00895676">
        <w:rPr>
          <w:rFonts w:ascii="Times New Roman" w:hAnsi="Times New Roman" w:cs="Times New Roman"/>
          <w:sz w:val="24"/>
        </w:rPr>
        <w:t xml:space="preserve"> Due to the impact of the 1988 Education Act, and the neo-liberal system of educational attainment and emphasised achievement, mixed ability grouping has lost popularity within schools, and now is often reserved for GCSE ‘option’ choices in which such is necessary due to varying levels of uptake which would render setting or other ability-based methods unviable.</w:t>
      </w:r>
    </w:p>
    <w:p w14:paraId="0D1E47CB" w14:textId="793E5B54" w:rsidR="00E41637" w:rsidRDefault="00D75673" w:rsidP="00AE2E87">
      <w:pPr>
        <w:spacing w:line="480" w:lineRule="auto"/>
        <w:rPr>
          <w:rFonts w:ascii="Times New Roman" w:hAnsi="Times New Roman" w:cs="Times New Roman"/>
          <w:sz w:val="24"/>
        </w:rPr>
      </w:pPr>
      <w:r>
        <w:rPr>
          <w:rFonts w:ascii="Times New Roman" w:hAnsi="Times New Roman" w:cs="Times New Roman"/>
          <w:sz w:val="24"/>
        </w:rPr>
        <w:t xml:space="preserve">Each of these types of classroom organisation </w:t>
      </w:r>
      <w:r w:rsidR="00E00D8E">
        <w:rPr>
          <w:rFonts w:ascii="Times New Roman" w:hAnsi="Times New Roman" w:cs="Times New Roman"/>
          <w:sz w:val="24"/>
        </w:rPr>
        <w:t>has</w:t>
      </w:r>
      <w:r>
        <w:rPr>
          <w:rFonts w:ascii="Times New Roman" w:hAnsi="Times New Roman" w:cs="Times New Roman"/>
          <w:sz w:val="24"/>
        </w:rPr>
        <w:t xml:space="preserve"> been observed as practices within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5E1D45">
        <w:rPr>
          <w:rFonts w:ascii="Times New Roman" w:hAnsi="Times New Roman" w:cs="Times New Roman"/>
          <w:sz w:val="24"/>
        </w:rPr>
        <w:t xml:space="preserve">, a secondary comprehensive school in </w:t>
      </w:r>
      <w:r w:rsidR="007A50BD">
        <w:rPr>
          <w:rFonts w:ascii="Times New Roman" w:hAnsi="Times New Roman" w:cs="Times New Roman"/>
          <w:sz w:val="24"/>
        </w:rPr>
        <w:t>England</w:t>
      </w:r>
      <w:r w:rsidR="005E1D45">
        <w:rPr>
          <w:rFonts w:ascii="Times New Roman" w:hAnsi="Times New Roman" w:cs="Times New Roman"/>
          <w:sz w:val="24"/>
        </w:rPr>
        <w:t xml:space="preserve">. </w:t>
      </w:r>
      <w:r w:rsidR="00E41637">
        <w:rPr>
          <w:rFonts w:ascii="Times New Roman" w:hAnsi="Times New Roman" w:cs="Times New Roman"/>
          <w:sz w:val="24"/>
        </w:rPr>
        <w:t xml:space="preserve">The school implemented setting and banding policies within </w:t>
      </w:r>
      <w:r w:rsidR="005E1D45">
        <w:rPr>
          <w:rFonts w:ascii="Times New Roman" w:hAnsi="Times New Roman" w:cs="Times New Roman"/>
          <w:sz w:val="24"/>
        </w:rPr>
        <w:t>its</w:t>
      </w:r>
      <w:r w:rsidR="00E41637">
        <w:rPr>
          <w:rFonts w:ascii="Times New Roman" w:hAnsi="Times New Roman" w:cs="Times New Roman"/>
          <w:sz w:val="24"/>
        </w:rPr>
        <w:t xml:space="preserve"> practice for many years, but at various points </w:t>
      </w:r>
      <w:r w:rsidR="005E1D45">
        <w:rPr>
          <w:rFonts w:ascii="Times New Roman" w:hAnsi="Times New Roman" w:cs="Times New Roman"/>
          <w:sz w:val="24"/>
        </w:rPr>
        <w:t>dabbled with other classroom organisation methods. I</w:t>
      </w:r>
      <w:r w:rsidR="00E41637">
        <w:rPr>
          <w:rFonts w:ascii="Times New Roman" w:hAnsi="Times New Roman" w:cs="Times New Roman"/>
          <w:sz w:val="24"/>
        </w:rPr>
        <w:t>n the 2011-12 academic year</w:t>
      </w:r>
      <w:r w:rsidR="005E1D45">
        <w:rPr>
          <w:rFonts w:ascii="Times New Roman" w:hAnsi="Times New Roman" w:cs="Times New Roman"/>
          <w:sz w:val="24"/>
        </w:rPr>
        <w:t>, the school</w:t>
      </w:r>
      <w:r w:rsidR="00E41637">
        <w:rPr>
          <w:rFonts w:ascii="Times New Roman" w:hAnsi="Times New Roman" w:cs="Times New Roman"/>
          <w:sz w:val="24"/>
        </w:rPr>
        <w:t xml:space="preserve"> trialled mixed-ability grouping across all subjects</w:t>
      </w:r>
      <w:r w:rsidR="005E1D45">
        <w:rPr>
          <w:rFonts w:ascii="Times New Roman" w:hAnsi="Times New Roman" w:cs="Times New Roman"/>
          <w:sz w:val="24"/>
        </w:rPr>
        <w:t xml:space="preserve">, and prior to this had largely utilised streaming across all year groups in compulsory subjects. </w:t>
      </w:r>
      <w:r w:rsidR="00CE3F15">
        <w:rPr>
          <w:rFonts w:ascii="Times New Roman" w:hAnsi="Times New Roman" w:cs="Times New Roman"/>
          <w:sz w:val="24"/>
        </w:rPr>
        <w:t xml:space="preserve">Although these practices have particular flaws, which will be discussed shortly, it is vital to highlight that such </w:t>
      </w:r>
      <w:r w:rsidR="005E1D45">
        <w:rPr>
          <w:rFonts w:ascii="Times New Roman" w:hAnsi="Times New Roman" w:cs="Times New Roman"/>
          <w:sz w:val="24"/>
        </w:rPr>
        <w:t>change in structure</w:t>
      </w:r>
      <w:r w:rsidR="00CE3F15">
        <w:rPr>
          <w:rFonts w:ascii="Times New Roman" w:hAnsi="Times New Roman" w:cs="Times New Roman"/>
          <w:sz w:val="24"/>
        </w:rPr>
        <w:t xml:space="preserve"> illustrates reflective practice in action at a whole-school level, with experimentation a key aspect in the structuring and restructuring of actions and beliefs in relation to what constitutes as best practice (</w:t>
      </w:r>
      <w:proofErr w:type="spellStart"/>
      <w:r w:rsidR="00CE3F15">
        <w:rPr>
          <w:rFonts w:ascii="Times New Roman" w:hAnsi="Times New Roman" w:cs="Times New Roman"/>
          <w:sz w:val="24"/>
        </w:rPr>
        <w:t>Zwozdiak</w:t>
      </w:r>
      <w:proofErr w:type="spellEnd"/>
      <w:r w:rsidR="00CE3F15">
        <w:rPr>
          <w:rFonts w:ascii="Times New Roman" w:hAnsi="Times New Roman" w:cs="Times New Roman"/>
          <w:sz w:val="24"/>
        </w:rPr>
        <w:t xml:space="preserve">-Myers, 2010: 83). The act of experimenting and utilising a ‘trial-and-error’ approach shows a willingness from </w:t>
      </w:r>
      <w:r w:rsidR="005E1D45">
        <w:rPr>
          <w:rFonts w:ascii="Times New Roman" w:hAnsi="Times New Roman" w:cs="Times New Roman"/>
          <w:sz w:val="24"/>
        </w:rPr>
        <w:t>the</w:t>
      </w:r>
      <w:r w:rsidR="00CE3F15">
        <w:rPr>
          <w:rFonts w:ascii="Times New Roman" w:hAnsi="Times New Roman" w:cs="Times New Roman"/>
          <w:sz w:val="24"/>
        </w:rPr>
        <w:t xml:space="preserve"> school to adapt practice for the changing knowledge field, akin to Timperley’s (2001) view of reflective practice, as opposed to relying purely on ‘evidence-based’ practice, which raises issues of contention in consequence to knowledge being ever-changing (Hammersley, 200</w:t>
      </w:r>
      <w:r w:rsidR="001733A4">
        <w:rPr>
          <w:rFonts w:ascii="Times New Roman" w:hAnsi="Times New Roman" w:cs="Times New Roman"/>
          <w:sz w:val="24"/>
        </w:rPr>
        <w:t>4</w:t>
      </w:r>
      <w:r w:rsidR="00CE3F15">
        <w:rPr>
          <w:rFonts w:ascii="Times New Roman" w:hAnsi="Times New Roman" w:cs="Times New Roman"/>
          <w:sz w:val="24"/>
        </w:rPr>
        <w:t>; Timperley, 200</w:t>
      </w:r>
      <w:r w:rsidR="00BD51D8">
        <w:rPr>
          <w:rFonts w:ascii="Times New Roman" w:hAnsi="Times New Roman" w:cs="Times New Roman"/>
          <w:sz w:val="24"/>
        </w:rPr>
        <w:t>1</w:t>
      </w:r>
      <w:r w:rsidR="00CE3F15">
        <w:rPr>
          <w:rFonts w:ascii="Times New Roman" w:hAnsi="Times New Roman" w:cs="Times New Roman"/>
          <w:sz w:val="24"/>
        </w:rPr>
        <w:t>).</w:t>
      </w:r>
    </w:p>
    <w:p w14:paraId="5DB4ECEB" w14:textId="4B3B399C" w:rsidR="0083786C" w:rsidRDefault="00B94125" w:rsidP="00AE2E87">
      <w:pPr>
        <w:spacing w:line="480" w:lineRule="auto"/>
        <w:rPr>
          <w:rFonts w:ascii="Times New Roman" w:hAnsi="Times New Roman" w:cs="Times New Roman"/>
          <w:sz w:val="24"/>
        </w:rPr>
      </w:pPr>
      <w:r>
        <w:rPr>
          <w:rFonts w:ascii="Times New Roman" w:hAnsi="Times New Roman" w:cs="Times New Roman"/>
          <w:sz w:val="24"/>
        </w:rPr>
        <w:t xml:space="preserve">Before adopting setting and banding across the school,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Pr>
          <w:rFonts w:ascii="Times New Roman" w:hAnsi="Times New Roman" w:cs="Times New Roman"/>
          <w:sz w:val="24"/>
        </w:rPr>
        <w:t xml:space="preserve"> widely utilised streaming within its classroom organisation practices, basing allocation of class groups on the general ability of each pupil, in line with </w:t>
      </w:r>
      <w:proofErr w:type="spellStart"/>
      <w:r>
        <w:rPr>
          <w:rFonts w:ascii="Times New Roman" w:hAnsi="Times New Roman" w:cs="Times New Roman"/>
          <w:sz w:val="24"/>
        </w:rPr>
        <w:t>Sukhnandan</w:t>
      </w:r>
      <w:proofErr w:type="spellEnd"/>
      <w:r>
        <w:rPr>
          <w:rFonts w:ascii="Times New Roman" w:hAnsi="Times New Roman" w:cs="Times New Roman"/>
          <w:sz w:val="24"/>
        </w:rPr>
        <w:t xml:space="preserve"> and Lee’s (1998) definition of the practice. While in place for many years before the 2011-12 academic </w:t>
      </w:r>
      <w:r w:rsidR="00E00D8E">
        <w:rPr>
          <w:rFonts w:ascii="Times New Roman" w:hAnsi="Times New Roman" w:cs="Times New Roman"/>
          <w:sz w:val="24"/>
        </w:rPr>
        <w:t>year</w:t>
      </w:r>
      <w:r>
        <w:rPr>
          <w:rFonts w:ascii="Times New Roman" w:hAnsi="Times New Roman" w:cs="Times New Roman"/>
          <w:sz w:val="24"/>
        </w:rPr>
        <w:t xml:space="preserve">, </w:t>
      </w:r>
      <w:r w:rsidR="0083786C">
        <w:rPr>
          <w:rFonts w:ascii="Times New Roman" w:hAnsi="Times New Roman" w:cs="Times New Roman"/>
          <w:sz w:val="24"/>
        </w:rPr>
        <w:t xml:space="preserve">issues were raised in respect to the inflexibility for pupils to move between streams. For example, some pupils </w:t>
      </w:r>
      <w:r w:rsidR="0083786C">
        <w:rPr>
          <w:rFonts w:ascii="Times New Roman" w:hAnsi="Times New Roman" w:cs="Times New Roman"/>
          <w:sz w:val="24"/>
        </w:rPr>
        <w:lastRenderedPageBreak/>
        <w:t>were outperforming their peers within the same stream in some subjects such as mathematics and the sciences. However, due to the basis of general ability in allocations, these pupils could not move to higher streams if they were underperforming in other subjects, such as English or the humanities, preventing further progress t</w:t>
      </w:r>
      <w:r w:rsidR="00E00D8E">
        <w:rPr>
          <w:rFonts w:ascii="Times New Roman" w:hAnsi="Times New Roman" w:cs="Times New Roman"/>
          <w:sz w:val="24"/>
        </w:rPr>
        <w:t>o be made. These cases are</w:t>
      </w:r>
      <w:r w:rsidR="0083786C">
        <w:rPr>
          <w:rFonts w:ascii="Times New Roman" w:hAnsi="Times New Roman" w:cs="Times New Roman"/>
          <w:sz w:val="24"/>
        </w:rPr>
        <w:t xml:space="preserve"> found consistently within literature on </w:t>
      </w:r>
      <w:r w:rsidR="00951FD5">
        <w:rPr>
          <w:rFonts w:ascii="Times New Roman" w:hAnsi="Times New Roman" w:cs="Times New Roman"/>
          <w:sz w:val="24"/>
        </w:rPr>
        <w:t>streaming (Hallam and Parsons, 2013</w:t>
      </w:r>
      <w:r w:rsidR="00AA53BE">
        <w:rPr>
          <w:rFonts w:ascii="Times New Roman" w:hAnsi="Times New Roman" w:cs="Times New Roman"/>
          <w:sz w:val="24"/>
        </w:rPr>
        <w:t xml:space="preserve">; </w:t>
      </w:r>
      <w:proofErr w:type="spellStart"/>
      <w:r w:rsidR="00AA53BE">
        <w:rPr>
          <w:rFonts w:ascii="Times New Roman" w:hAnsi="Times New Roman" w:cs="Times New Roman"/>
          <w:sz w:val="24"/>
        </w:rPr>
        <w:t>Sukhnandan</w:t>
      </w:r>
      <w:proofErr w:type="spellEnd"/>
      <w:r w:rsidR="00AA53BE">
        <w:rPr>
          <w:rFonts w:ascii="Times New Roman" w:hAnsi="Times New Roman" w:cs="Times New Roman"/>
          <w:sz w:val="24"/>
        </w:rPr>
        <w:t xml:space="preserve"> and Lee, 1998</w:t>
      </w:r>
      <w:r w:rsidR="00951FD5">
        <w:rPr>
          <w:rFonts w:ascii="Times New Roman" w:hAnsi="Times New Roman" w:cs="Times New Roman"/>
          <w:sz w:val="24"/>
        </w:rPr>
        <w:t>), marking a contrast between this practice and setting in terms of the flexibility in allocating and moving pupils between groups. As Hallam and Parsons (2013) argue, this lack of flexibility is often detrimental to a child’s educational trajectory, causing the system to become deterministic at a young age for children</w:t>
      </w:r>
      <w:r w:rsidR="00AA53BE">
        <w:rPr>
          <w:rFonts w:ascii="Times New Roman" w:hAnsi="Times New Roman" w:cs="Times New Roman"/>
          <w:sz w:val="24"/>
        </w:rPr>
        <w:t xml:space="preserve">. In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7A50BD">
        <w:rPr>
          <w:rFonts w:ascii="Times New Roman" w:hAnsi="Times New Roman" w:cs="Times New Roman"/>
          <w:sz w:val="24"/>
        </w:rPr>
        <w:t>’s</w:t>
      </w:r>
      <w:r w:rsidR="00AA53BE">
        <w:rPr>
          <w:rFonts w:ascii="Times New Roman" w:hAnsi="Times New Roman" w:cs="Times New Roman"/>
          <w:sz w:val="24"/>
        </w:rPr>
        <w:t xml:space="preserve"> case, the implementation of streaming as a practice had been deterministic for children coming into new year 7 intakes, as they were placed into a stream within which they had been assessed on their general achievement, rather than subject-specific.</w:t>
      </w:r>
    </w:p>
    <w:p w14:paraId="00F1D9BA" w14:textId="0CC08FF4" w:rsidR="00AA53BE" w:rsidRPr="00EC1A80" w:rsidRDefault="00AA53BE" w:rsidP="00AE2E87">
      <w:pPr>
        <w:spacing w:line="480" w:lineRule="auto"/>
        <w:rPr>
          <w:rFonts w:ascii="Times New Roman" w:hAnsi="Times New Roman" w:cs="Times New Roman"/>
          <w:sz w:val="24"/>
        </w:rPr>
      </w:pPr>
      <w:r>
        <w:rPr>
          <w:rFonts w:ascii="Times New Roman" w:hAnsi="Times New Roman" w:cs="Times New Roman"/>
          <w:sz w:val="24"/>
        </w:rPr>
        <w:t xml:space="preserve">With streaming becoming a deterministic factor in the learning outcomes of pupils at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Pr>
          <w:rFonts w:ascii="Times New Roman" w:hAnsi="Times New Roman" w:cs="Times New Roman"/>
          <w:sz w:val="24"/>
        </w:rPr>
        <w:t xml:space="preserve">, this led to the vicious cycle which </w:t>
      </w:r>
      <w:r w:rsidR="001733A4">
        <w:rPr>
          <w:rFonts w:ascii="Times New Roman" w:hAnsi="Times New Roman" w:cs="Times New Roman"/>
          <w:sz w:val="24"/>
        </w:rPr>
        <w:t>Hallam and Parsons (2013) describe</w:t>
      </w:r>
      <w:r w:rsidR="00150578">
        <w:rPr>
          <w:rFonts w:ascii="Times New Roman" w:hAnsi="Times New Roman" w:cs="Times New Roman"/>
          <w:sz w:val="24"/>
        </w:rPr>
        <w:t xml:space="preserve">. Pupils at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150578">
        <w:rPr>
          <w:rFonts w:ascii="Times New Roman" w:hAnsi="Times New Roman" w:cs="Times New Roman"/>
          <w:sz w:val="24"/>
        </w:rPr>
        <w:t xml:space="preserve"> who </w:t>
      </w:r>
      <w:r>
        <w:rPr>
          <w:rFonts w:ascii="Times New Roman" w:hAnsi="Times New Roman" w:cs="Times New Roman"/>
          <w:sz w:val="24"/>
        </w:rPr>
        <w:t>were allocated within lower streams held lower self-esteem due to the lower expectations that were placed upon them</w:t>
      </w:r>
      <w:r w:rsidR="00BD51D8">
        <w:rPr>
          <w:rFonts w:ascii="Times New Roman" w:hAnsi="Times New Roman" w:cs="Times New Roman"/>
          <w:sz w:val="24"/>
        </w:rPr>
        <w:t>, alongside negative labelling interactions from pupils in higher streams (</w:t>
      </w:r>
      <w:proofErr w:type="spellStart"/>
      <w:r w:rsidR="00046383">
        <w:rPr>
          <w:rFonts w:ascii="Times New Roman" w:hAnsi="Times New Roman" w:cs="Times New Roman"/>
          <w:sz w:val="24"/>
        </w:rPr>
        <w:t>Kutnick</w:t>
      </w:r>
      <w:proofErr w:type="spellEnd"/>
      <w:r w:rsidR="00046383">
        <w:rPr>
          <w:rFonts w:ascii="Times New Roman" w:hAnsi="Times New Roman" w:cs="Times New Roman"/>
          <w:sz w:val="24"/>
        </w:rPr>
        <w:t xml:space="preserve"> </w:t>
      </w:r>
      <w:r w:rsidR="00046383">
        <w:rPr>
          <w:rFonts w:ascii="Times New Roman" w:hAnsi="Times New Roman" w:cs="Times New Roman"/>
          <w:i/>
          <w:iCs/>
          <w:sz w:val="24"/>
        </w:rPr>
        <w:t>et al</w:t>
      </w:r>
      <w:r w:rsidR="00046383">
        <w:rPr>
          <w:rFonts w:ascii="Times New Roman" w:hAnsi="Times New Roman" w:cs="Times New Roman"/>
          <w:sz w:val="24"/>
        </w:rPr>
        <w:t>, 2005</w:t>
      </w:r>
      <w:r w:rsidR="00BD51D8">
        <w:rPr>
          <w:rFonts w:ascii="Times New Roman" w:hAnsi="Times New Roman" w:cs="Times New Roman"/>
          <w:sz w:val="24"/>
        </w:rPr>
        <w:t>)</w:t>
      </w:r>
      <w:r>
        <w:rPr>
          <w:rFonts w:ascii="Times New Roman" w:hAnsi="Times New Roman" w:cs="Times New Roman"/>
          <w:sz w:val="24"/>
        </w:rPr>
        <w:t xml:space="preserve">. This resulted in </w:t>
      </w:r>
      <w:r w:rsidR="00BD51D8">
        <w:rPr>
          <w:rFonts w:ascii="Times New Roman" w:hAnsi="Times New Roman" w:cs="Times New Roman"/>
          <w:sz w:val="24"/>
        </w:rPr>
        <w:t xml:space="preserve">what teachers deemed as poorer behaviour and learning attitudes, which reinforced how the teachers labelled lower streams, similar to Johnston and </w:t>
      </w:r>
      <w:proofErr w:type="spellStart"/>
      <w:r w:rsidR="00BD51D8">
        <w:rPr>
          <w:rFonts w:ascii="Times New Roman" w:hAnsi="Times New Roman" w:cs="Times New Roman"/>
          <w:sz w:val="24"/>
        </w:rPr>
        <w:t>Wildy’s</w:t>
      </w:r>
      <w:proofErr w:type="spellEnd"/>
      <w:r w:rsidR="00BD51D8">
        <w:rPr>
          <w:rFonts w:ascii="Times New Roman" w:hAnsi="Times New Roman" w:cs="Times New Roman"/>
          <w:sz w:val="24"/>
        </w:rPr>
        <w:t xml:space="preserve"> (2016) discussion on teachers’ </w:t>
      </w:r>
      <w:r w:rsidR="00150578">
        <w:rPr>
          <w:rFonts w:ascii="Times New Roman" w:hAnsi="Times New Roman" w:cs="Times New Roman"/>
          <w:sz w:val="24"/>
        </w:rPr>
        <w:t>mediation of streaming’s effects</w:t>
      </w:r>
      <w:r w:rsidR="00BD51D8">
        <w:rPr>
          <w:rFonts w:ascii="Times New Roman" w:hAnsi="Times New Roman" w:cs="Times New Roman"/>
          <w:sz w:val="24"/>
        </w:rPr>
        <w:t xml:space="preserve"> on pupils.</w:t>
      </w:r>
      <w:r w:rsidR="00EC1A80">
        <w:rPr>
          <w:rFonts w:ascii="Times New Roman" w:hAnsi="Times New Roman" w:cs="Times New Roman"/>
          <w:sz w:val="24"/>
        </w:rPr>
        <w:t xml:space="preserve"> While there is a clear impact on pupils’ esteem and performance that is brought about by the streaming system itself, reflection and theory indicates that the way in which teachers mediated the effects required more empathy and less stereotypical labelling in order to negate the effects of the system (Ireson </w:t>
      </w:r>
      <w:r w:rsidR="00EC1A80">
        <w:rPr>
          <w:rFonts w:ascii="Times New Roman" w:hAnsi="Times New Roman" w:cs="Times New Roman"/>
          <w:i/>
          <w:iCs/>
          <w:sz w:val="24"/>
        </w:rPr>
        <w:t>et al</w:t>
      </w:r>
      <w:r w:rsidR="00EC1A80">
        <w:rPr>
          <w:rFonts w:ascii="Times New Roman" w:hAnsi="Times New Roman" w:cs="Times New Roman"/>
          <w:sz w:val="24"/>
        </w:rPr>
        <w:t>, 2002).</w:t>
      </w:r>
    </w:p>
    <w:p w14:paraId="593A6CB1" w14:textId="29B7B17B" w:rsidR="00BD51D8" w:rsidRDefault="00BD51D8" w:rsidP="00AE2E87">
      <w:pPr>
        <w:spacing w:line="480" w:lineRule="auto"/>
        <w:rPr>
          <w:rFonts w:ascii="Times New Roman" w:hAnsi="Times New Roman" w:cs="Times New Roman"/>
          <w:sz w:val="24"/>
        </w:rPr>
      </w:pPr>
      <w:r>
        <w:rPr>
          <w:rFonts w:ascii="Times New Roman" w:hAnsi="Times New Roman" w:cs="Times New Roman"/>
          <w:sz w:val="24"/>
        </w:rPr>
        <w:t xml:space="preserve">In order to combat the consequences of streaming,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Pr>
          <w:rFonts w:ascii="Times New Roman" w:hAnsi="Times New Roman" w:cs="Times New Roman"/>
          <w:sz w:val="24"/>
        </w:rPr>
        <w:t xml:space="preserve">, upon review of evidence within its GCSE ‘option’ groups as well as from wider literature, opted to </w:t>
      </w:r>
      <w:r w:rsidR="00040DFC">
        <w:rPr>
          <w:rFonts w:ascii="Times New Roman" w:hAnsi="Times New Roman" w:cs="Times New Roman"/>
          <w:sz w:val="24"/>
        </w:rPr>
        <w:t xml:space="preserve">experimentally </w:t>
      </w:r>
      <w:r>
        <w:rPr>
          <w:rFonts w:ascii="Times New Roman" w:hAnsi="Times New Roman" w:cs="Times New Roman"/>
          <w:sz w:val="24"/>
        </w:rPr>
        <w:t xml:space="preserve">convert to </w:t>
      </w:r>
      <w:r>
        <w:rPr>
          <w:rFonts w:ascii="Times New Roman" w:hAnsi="Times New Roman" w:cs="Times New Roman"/>
          <w:sz w:val="24"/>
        </w:rPr>
        <w:lastRenderedPageBreak/>
        <w:t>a full mixed-ability class allocation</w:t>
      </w:r>
      <w:r w:rsidR="00040DFC">
        <w:rPr>
          <w:rFonts w:ascii="Times New Roman" w:hAnsi="Times New Roman" w:cs="Times New Roman"/>
          <w:sz w:val="24"/>
        </w:rPr>
        <w:t xml:space="preserve"> across all subjects and all year groups</w:t>
      </w:r>
      <w:r>
        <w:rPr>
          <w:rFonts w:ascii="Times New Roman" w:hAnsi="Times New Roman" w:cs="Times New Roman"/>
          <w:sz w:val="24"/>
        </w:rPr>
        <w:t xml:space="preserve">. </w:t>
      </w:r>
      <w:r w:rsidR="00040DFC">
        <w:rPr>
          <w:rFonts w:ascii="Times New Roman" w:hAnsi="Times New Roman" w:cs="Times New Roman"/>
          <w:sz w:val="24"/>
        </w:rPr>
        <w:t xml:space="preserve">This was deemed to be a method that would alleviate issues that had been caused by dividing groups based upon academic achievement, and </w:t>
      </w:r>
      <w:r w:rsidR="00EC1A80">
        <w:rPr>
          <w:rFonts w:ascii="Times New Roman" w:hAnsi="Times New Roman" w:cs="Times New Roman"/>
          <w:sz w:val="24"/>
        </w:rPr>
        <w:t>also breakdown the vicious cycle found amongst pupils in lower streams, as indicated by various literature (</w:t>
      </w:r>
      <w:r w:rsidR="001733A4">
        <w:rPr>
          <w:rFonts w:ascii="Times New Roman" w:hAnsi="Times New Roman" w:cs="Times New Roman"/>
          <w:sz w:val="24"/>
        </w:rPr>
        <w:t>Hallam and Parsons, 2013; Johnston</w:t>
      </w:r>
      <w:r w:rsidR="00EC1A80">
        <w:rPr>
          <w:rFonts w:ascii="Times New Roman" w:hAnsi="Times New Roman" w:cs="Times New Roman"/>
          <w:sz w:val="24"/>
        </w:rPr>
        <w:t xml:space="preserve"> and </w:t>
      </w:r>
      <w:proofErr w:type="spellStart"/>
      <w:r w:rsidR="00EC1A80">
        <w:rPr>
          <w:rFonts w:ascii="Times New Roman" w:hAnsi="Times New Roman" w:cs="Times New Roman"/>
          <w:sz w:val="24"/>
        </w:rPr>
        <w:t>Wildy</w:t>
      </w:r>
      <w:proofErr w:type="spellEnd"/>
      <w:r w:rsidR="00EC1A80">
        <w:rPr>
          <w:rFonts w:ascii="Times New Roman" w:hAnsi="Times New Roman" w:cs="Times New Roman"/>
          <w:sz w:val="24"/>
        </w:rPr>
        <w:t>, 201</w:t>
      </w:r>
      <w:r w:rsidR="001733A4">
        <w:rPr>
          <w:rFonts w:ascii="Times New Roman" w:hAnsi="Times New Roman" w:cs="Times New Roman"/>
          <w:sz w:val="24"/>
        </w:rPr>
        <w:t>6</w:t>
      </w:r>
      <w:r w:rsidR="00EC1A80">
        <w:rPr>
          <w:rFonts w:ascii="Times New Roman" w:hAnsi="Times New Roman" w:cs="Times New Roman"/>
          <w:sz w:val="24"/>
        </w:rPr>
        <w:t>).</w:t>
      </w:r>
      <w:r w:rsidR="00A16EA6">
        <w:rPr>
          <w:rFonts w:ascii="Times New Roman" w:hAnsi="Times New Roman" w:cs="Times New Roman"/>
          <w:sz w:val="24"/>
        </w:rPr>
        <w:t xml:space="preserve"> Teachers were also less inclined to label particular classes as the divide in ability and accompanying behaviour had been removed under the mixed-ability system, often found in the research in relation to this system (Hallam and Ireson, 2005).</w:t>
      </w:r>
      <w:r w:rsidR="00EC1A80">
        <w:rPr>
          <w:rFonts w:ascii="Times New Roman" w:hAnsi="Times New Roman" w:cs="Times New Roman"/>
          <w:sz w:val="24"/>
        </w:rPr>
        <w:t xml:space="preserve"> Additionally, due to the school’s ‘co-operative’ philosophy, senior leadership saw mixed ability grouping as an opportunity to foster mentoring roles for each student, with higher ability pupils within classes supporting the lower ability pupils, a strategy of co-operative learning often in place across many schools (</w:t>
      </w:r>
      <w:proofErr w:type="spellStart"/>
      <w:r w:rsidR="00EC1A80">
        <w:rPr>
          <w:rFonts w:ascii="Times New Roman" w:hAnsi="Times New Roman" w:cs="Times New Roman"/>
          <w:sz w:val="24"/>
        </w:rPr>
        <w:t>Sukhnandan</w:t>
      </w:r>
      <w:proofErr w:type="spellEnd"/>
      <w:r w:rsidR="00EC1A80">
        <w:rPr>
          <w:rFonts w:ascii="Times New Roman" w:hAnsi="Times New Roman" w:cs="Times New Roman"/>
          <w:sz w:val="24"/>
        </w:rPr>
        <w:t xml:space="preserve"> and Lee, 1998).</w:t>
      </w:r>
      <w:r w:rsidR="00A16EA6">
        <w:rPr>
          <w:rFonts w:ascii="Times New Roman" w:hAnsi="Times New Roman" w:cs="Times New Roman"/>
          <w:sz w:val="24"/>
        </w:rPr>
        <w:t xml:space="preserve"> </w:t>
      </w:r>
    </w:p>
    <w:p w14:paraId="31689E04" w14:textId="5A4A08CB" w:rsidR="00A16EA6" w:rsidRDefault="00EC1A80" w:rsidP="00AE2E87">
      <w:pPr>
        <w:spacing w:line="480" w:lineRule="auto"/>
        <w:rPr>
          <w:rFonts w:ascii="Times New Roman" w:hAnsi="Times New Roman" w:cs="Times New Roman"/>
          <w:sz w:val="24"/>
        </w:rPr>
      </w:pPr>
      <w:r>
        <w:rPr>
          <w:rFonts w:ascii="Times New Roman" w:hAnsi="Times New Roman" w:cs="Times New Roman"/>
          <w:sz w:val="24"/>
        </w:rPr>
        <w:t>Despite evidence pointing towards positive impacts upon learning for lower-ability pupils within mixed ability groups (</w:t>
      </w:r>
      <w:r w:rsidR="001733A4">
        <w:rPr>
          <w:rFonts w:ascii="Times New Roman" w:hAnsi="Times New Roman" w:cs="Times New Roman"/>
          <w:sz w:val="24"/>
        </w:rPr>
        <w:t xml:space="preserve">Hallam and Parsons, 2013; </w:t>
      </w:r>
      <w:r>
        <w:rPr>
          <w:rFonts w:ascii="Times New Roman" w:hAnsi="Times New Roman" w:cs="Times New Roman"/>
          <w:sz w:val="24"/>
        </w:rPr>
        <w:t xml:space="preserve">Ireson </w:t>
      </w:r>
      <w:r>
        <w:rPr>
          <w:rFonts w:ascii="Times New Roman" w:hAnsi="Times New Roman" w:cs="Times New Roman"/>
          <w:i/>
          <w:iCs/>
          <w:sz w:val="24"/>
        </w:rPr>
        <w:t>et al</w:t>
      </w:r>
      <w:r>
        <w:rPr>
          <w:rFonts w:ascii="Times New Roman" w:hAnsi="Times New Roman" w:cs="Times New Roman"/>
          <w:sz w:val="24"/>
        </w:rPr>
        <w:t xml:space="preserve">, 2002), the experiment within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Pr>
          <w:rFonts w:ascii="Times New Roman" w:hAnsi="Times New Roman" w:cs="Times New Roman"/>
          <w:sz w:val="24"/>
        </w:rPr>
        <w:t xml:space="preserve"> had failed. Teachers had not been sufficiently trained in the shift towards the new construction of classes, continuing to rely on previous methods of whole-class teaching which they did not adapt effectively from streaming to the mixed-ability system. As some studies have illustrated, this is a wide problem found in mixed-ability groupings, because teachers base their whole-class instruction on teaching to the ‘imaginary average’ child of the class</w:t>
      </w:r>
      <w:r w:rsidR="00A16EA6">
        <w:rPr>
          <w:rFonts w:ascii="Times New Roman" w:hAnsi="Times New Roman" w:cs="Times New Roman"/>
          <w:sz w:val="24"/>
        </w:rPr>
        <w:t xml:space="preserve"> (Hallam and Ireson, 2005). Resultingly, higher-ability pupils were not challenged enough, and lower-ability pupils could not cope with the </w:t>
      </w:r>
      <w:r w:rsidR="00150578">
        <w:rPr>
          <w:rFonts w:ascii="Times New Roman" w:hAnsi="Times New Roman" w:cs="Times New Roman"/>
          <w:sz w:val="24"/>
        </w:rPr>
        <w:t xml:space="preserve">high </w:t>
      </w:r>
      <w:r w:rsidR="00A16EA6">
        <w:rPr>
          <w:rFonts w:ascii="Times New Roman" w:hAnsi="Times New Roman" w:cs="Times New Roman"/>
          <w:sz w:val="24"/>
        </w:rPr>
        <w:t xml:space="preserve">level of work placed upon them in consequence to this average. </w:t>
      </w:r>
    </w:p>
    <w:p w14:paraId="1582CAFC" w14:textId="7BFB3B62" w:rsidR="00EC1A80" w:rsidRDefault="00A16EA6" w:rsidP="00AE2E87">
      <w:pPr>
        <w:spacing w:line="480" w:lineRule="auto"/>
        <w:rPr>
          <w:rFonts w:ascii="Times New Roman" w:hAnsi="Times New Roman" w:cs="Times New Roman"/>
          <w:sz w:val="24"/>
        </w:rPr>
      </w:pPr>
      <w:r>
        <w:rPr>
          <w:rFonts w:ascii="Times New Roman" w:hAnsi="Times New Roman" w:cs="Times New Roman"/>
          <w:sz w:val="24"/>
        </w:rPr>
        <w:t>The reason other schools have been able to convert to this system can be found in the reflective practice taken in terms of the teaching aspect; that is, teachers had been provided</w:t>
      </w:r>
      <w:r w:rsidR="00685CB1">
        <w:rPr>
          <w:rFonts w:ascii="Times New Roman" w:hAnsi="Times New Roman" w:cs="Times New Roman"/>
          <w:sz w:val="24"/>
        </w:rPr>
        <w:t xml:space="preserve"> with the training that helped them to create more differentiation in tasks that would stop a teaching to the ‘average’ </w:t>
      </w:r>
      <w:r w:rsidR="00046383">
        <w:rPr>
          <w:rFonts w:ascii="Times New Roman" w:hAnsi="Times New Roman" w:cs="Times New Roman"/>
          <w:sz w:val="24"/>
        </w:rPr>
        <w:t>(Hallam and Ireson, 2005</w:t>
      </w:r>
      <w:r w:rsidR="00685CB1">
        <w:rPr>
          <w:rFonts w:ascii="Times New Roman" w:hAnsi="Times New Roman" w:cs="Times New Roman"/>
          <w:sz w:val="24"/>
        </w:rPr>
        <w:t xml:space="preserve">). While the work of mixed-ability </w:t>
      </w:r>
      <w:r w:rsidR="00685CB1">
        <w:rPr>
          <w:rFonts w:ascii="Times New Roman" w:hAnsi="Times New Roman" w:cs="Times New Roman"/>
          <w:sz w:val="24"/>
        </w:rPr>
        <w:lastRenderedPageBreak/>
        <w:t xml:space="preserve">teaching is likely to be found more difficult than ability-group teaching (Hallam and Ireson, 2005), the interactions remain more positive due to the reduction in labelling.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685CB1">
        <w:rPr>
          <w:rFonts w:ascii="Times New Roman" w:hAnsi="Times New Roman" w:cs="Times New Roman"/>
          <w:sz w:val="24"/>
        </w:rPr>
        <w:t xml:space="preserve"> did not provide its teachers with the capability to provide differentiated teaching within mixed-ability groups, nor did all teachers have the power to utilise the ability to reflectively practice. Consequently,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7A50BD">
        <w:rPr>
          <w:rFonts w:ascii="Times New Roman" w:hAnsi="Times New Roman" w:cs="Times New Roman"/>
          <w:sz w:val="24"/>
        </w:rPr>
        <w:t>’s</w:t>
      </w:r>
      <w:r w:rsidR="00685CB1">
        <w:rPr>
          <w:rFonts w:ascii="Times New Roman" w:hAnsi="Times New Roman" w:cs="Times New Roman"/>
          <w:sz w:val="24"/>
        </w:rPr>
        <w:t xml:space="preserve"> mixed-ability grouping structure, in spite of the evidence-based practice approach they aimed for, did not manifest the rise in educational standards in which it had hoped for, partly due to the lack of continual reflective practice and professional development that was necessary to help teachers to re-structure their own methods in response to the new system.</w:t>
      </w:r>
    </w:p>
    <w:p w14:paraId="55B1DC9E" w14:textId="04516FCD" w:rsidR="005E1D45" w:rsidRPr="00685CB1" w:rsidRDefault="00685CB1" w:rsidP="00AE2E87">
      <w:pPr>
        <w:spacing w:line="480" w:lineRule="auto"/>
        <w:rPr>
          <w:rFonts w:ascii="Times New Roman" w:hAnsi="Times New Roman" w:cs="Times New Roman"/>
          <w:sz w:val="24"/>
        </w:rPr>
      </w:pPr>
      <w:r>
        <w:rPr>
          <w:rFonts w:ascii="Times New Roman" w:hAnsi="Times New Roman" w:cs="Times New Roman"/>
          <w:sz w:val="24"/>
        </w:rPr>
        <w:t xml:space="preserve">The case of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Pr>
          <w:rFonts w:ascii="Times New Roman" w:hAnsi="Times New Roman" w:cs="Times New Roman"/>
          <w:sz w:val="24"/>
        </w:rPr>
        <w:t xml:space="preserve"> and its</w:t>
      </w:r>
      <w:r w:rsidR="003B6ED8">
        <w:rPr>
          <w:rFonts w:ascii="Times New Roman" w:hAnsi="Times New Roman" w:cs="Times New Roman"/>
          <w:sz w:val="24"/>
        </w:rPr>
        <w:t xml:space="preserve"> failing</w:t>
      </w:r>
      <w:r>
        <w:rPr>
          <w:rFonts w:ascii="Times New Roman" w:hAnsi="Times New Roman" w:cs="Times New Roman"/>
          <w:sz w:val="24"/>
        </w:rPr>
        <w:t xml:space="preserve"> mixed-ability experiment </w:t>
      </w:r>
      <w:r w:rsidR="003B6ED8">
        <w:rPr>
          <w:rFonts w:ascii="Times New Roman" w:hAnsi="Times New Roman" w:cs="Times New Roman"/>
          <w:sz w:val="24"/>
        </w:rPr>
        <w:t>acts as a reflection of how Hammersley (200</w:t>
      </w:r>
      <w:r w:rsidR="001733A4">
        <w:rPr>
          <w:rFonts w:ascii="Times New Roman" w:hAnsi="Times New Roman" w:cs="Times New Roman"/>
          <w:sz w:val="24"/>
        </w:rPr>
        <w:t>4</w:t>
      </w:r>
      <w:r w:rsidR="003B6ED8">
        <w:rPr>
          <w:rFonts w:ascii="Times New Roman" w:hAnsi="Times New Roman" w:cs="Times New Roman"/>
          <w:sz w:val="24"/>
        </w:rPr>
        <w:t>) and Timperley (2001) view evidence-based learning; not only does it often contribute to declining educational standards, but also, has the risk of failing due to not mirroring the context in which previous experiments have succeeded. Regardless, on reflection, it does highlight the importance of experimenting and taking a pragmatic approach within reflective practice, with the potential for evidence-based practice to succeed with additional continual professional development to support the restructuring of knowledge and methods amongst teachers (</w:t>
      </w:r>
      <w:proofErr w:type="spellStart"/>
      <w:r w:rsidR="003B6ED8">
        <w:rPr>
          <w:rFonts w:ascii="Times New Roman" w:hAnsi="Times New Roman" w:cs="Times New Roman"/>
          <w:sz w:val="24"/>
        </w:rPr>
        <w:t>Zwozdiak</w:t>
      </w:r>
      <w:proofErr w:type="spellEnd"/>
      <w:r w:rsidR="003B6ED8">
        <w:rPr>
          <w:rFonts w:ascii="Times New Roman" w:hAnsi="Times New Roman" w:cs="Times New Roman"/>
          <w:sz w:val="24"/>
        </w:rPr>
        <w:t>-Myers, 2010).</w:t>
      </w:r>
    </w:p>
    <w:p w14:paraId="236986A5" w14:textId="58D1FF10" w:rsidR="00E41637" w:rsidRDefault="00D75673" w:rsidP="00AE2E87">
      <w:pPr>
        <w:spacing w:line="480" w:lineRule="auto"/>
        <w:rPr>
          <w:rFonts w:ascii="Times New Roman" w:hAnsi="Times New Roman" w:cs="Times New Roman"/>
          <w:sz w:val="24"/>
        </w:rPr>
      </w:pPr>
      <w:r>
        <w:rPr>
          <w:rFonts w:ascii="Times New Roman" w:hAnsi="Times New Roman" w:cs="Times New Roman"/>
          <w:sz w:val="24"/>
        </w:rPr>
        <w:t>From observation,</w:t>
      </w:r>
      <w:r w:rsidR="00CE3F15">
        <w:rPr>
          <w:rFonts w:ascii="Times New Roman" w:hAnsi="Times New Roman" w:cs="Times New Roman"/>
          <w:sz w:val="24"/>
        </w:rPr>
        <w:t xml:space="preserve"> after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7A50BD">
        <w:rPr>
          <w:rFonts w:ascii="Times New Roman" w:hAnsi="Times New Roman" w:cs="Times New Roman"/>
          <w:sz w:val="24"/>
        </w:rPr>
        <w:t>’s</w:t>
      </w:r>
      <w:r w:rsidR="00CE3F15">
        <w:rPr>
          <w:rFonts w:ascii="Times New Roman" w:hAnsi="Times New Roman" w:cs="Times New Roman"/>
          <w:sz w:val="24"/>
        </w:rPr>
        <w:t xml:space="preserve"> </w:t>
      </w:r>
      <w:r w:rsidR="00AA53BE">
        <w:rPr>
          <w:rFonts w:ascii="Times New Roman" w:hAnsi="Times New Roman" w:cs="Times New Roman"/>
          <w:sz w:val="24"/>
        </w:rPr>
        <w:t xml:space="preserve">practice of </w:t>
      </w:r>
      <w:r w:rsidR="00347097">
        <w:rPr>
          <w:rFonts w:ascii="Times New Roman" w:hAnsi="Times New Roman" w:cs="Times New Roman"/>
          <w:sz w:val="24"/>
        </w:rPr>
        <w:t xml:space="preserve">streaming and subsequently </w:t>
      </w:r>
      <w:r w:rsidR="00AA53BE">
        <w:rPr>
          <w:rFonts w:ascii="Times New Roman" w:hAnsi="Times New Roman" w:cs="Times New Roman"/>
          <w:sz w:val="24"/>
        </w:rPr>
        <w:t xml:space="preserve">experimental </w:t>
      </w:r>
      <w:r w:rsidR="00CE3F15">
        <w:rPr>
          <w:rFonts w:ascii="Times New Roman" w:hAnsi="Times New Roman" w:cs="Times New Roman"/>
          <w:sz w:val="24"/>
        </w:rPr>
        <w:t>mixed ability grouping</w:t>
      </w:r>
      <w:r w:rsidR="005E1D45">
        <w:rPr>
          <w:rFonts w:ascii="Times New Roman" w:hAnsi="Times New Roman" w:cs="Times New Roman"/>
          <w:sz w:val="24"/>
        </w:rPr>
        <w:t>, it moved towards a policy of setting</w:t>
      </w:r>
      <w:r>
        <w:rPr>
          <w:rFonts w:ascii="Times New Roman" w:hAnsi="Times New Roman" w:cs="Times New Roman"/>
          <w:sz w:val="24"/>
        </w:rPr>
        <w:t>, favouring it being in place widely across the school, with mixed ability groups used for GCSE ‘option’ choices</w:t>
      </w:r>
      <w:r w:rsidR="005E1D45">
        <w:rPr>
          <w:rFonts w:ascii="Times New Roman" w:hAnsi="Times New Roman" w:cs="Times New Roman"/>
          <w:sz w:val="24"/>
        </w:rPr>
        <w:t xml:space="preserve"> in key stage 4 (years 9-11)</w:t>
      </w:r>
      <w:r>
        <w:rPr>
          <w:rFonts w:ascii="Times New Roman" w:hAnsi="Times New Roman" w:cs="Times New Roman"/>
          <w:sz w:val="24"/>
        </w:rPr>
        <w:t>.</w:t>
      </w:r>
      <w:r w:rsidR="00E41637">
        <w:rPr>
          <w:rFonts w:ascii="Times New Roman" w:hAnsi="Times New Roman" w:cs="Times New Roman"/>
          <w:sz w:val="24"/>
        </w:rPr>
        <w:t xml:space="preserve"> </w:t>
      </w:r>
      <w:r w:rsidR="00FC2107">
        <w:rPr>
          <w:rFonts w:ascii="Times New Roman" w:hAnsi="Times New Roman" w:cs="Times New Roman"/>
          <w:sz w:val="24"/>
        </w:rPr>
        <w:t xml:space="preserve">Pupils were once again </w:t>
      </w:r>
      <w:r w:rsidR="00F85DD4">
        <w:rPr>
          <w:rFonts w:ascii="Times New Roman" w:hAnsi="Times New Roman" w:cs="Times New Roman"/>
          <w:sz w:val="24"/>
        </w:rPr>
        <w:t xml:space="preserve">allocated classes by achievement, but based upon subject-specific attainment in contrast to the generality of previous streaming techniques (Hallam and Parsons, 2013; </w:t>
      </w:r>
      <w:proofErr w:type="spellStart"/>
      <w:r w:rsidR="00F85DD4">
        <w:rPr>
          <w:rFonts w:ascii="Times New Roman" w:hAnsi="Times New Roman" w:cs="Times New Roman"/>
          <w:sz w:val="24"/>
        </w:rPr>
        <w:t>Sukhnandan</w:t>
      </w:r>
      <w:proofErr w:type="spellEnd"/>
      <w:r w:rsidR="00F85DD4">
        <w:rPr>
          <w:rFonts w:ascii="Times New Roman" w:hAnsi="Times New Roman" w:cs="Times New Roman"/>
          <w:sz w:val="24"/>
        </w:rPr>
        <w:t xml:space="preserve"> and Lee, 1998). </w:t>
      </w:r>
      <w:r>
        <w:rPr>
          <w:rFonts w:ascii="Times New Roman" w:hAnsi="Times New Roman" w:cs="Times New Roman"/>
          <w:sz w:val="24"/>
        </w:rPr>
        <w:t xml:space="preserve">While </w:t>
      </w:r>
      <w:r w:rsidR="005E1D45">
        <w:rPr>
          <w:rFonts w:ascii="Times New Roman" w:hAnsi="Times New Roman" w:cs="Times New Roman"/>
          <w:sz w:val="24"/>
        </w:rPr>
        <w:t>this is</w:t>
      </w:r>
      <w:r>
        <w:rPr>
          <w:rFonts w:ascii="Times New Roman" w:hAnsi="Times New Roman" w:cs="Times New Roman"/>
          <w:sz w:val="24"/>
        </w:rPr>
        <w:t xml:space="preserve"> only </w:t>
      </w:r>
      <w:r w:rsidR="005E1D45">
        <w:rPr>
          <w:rFonts w:ascii="Times New Roman" w:hAnsi="Times New Roman" w:cs="Times New Roman"/>
          <w:sz w:val="24"/>
        </w:rPr>
        <w:t>one specific case study of a</w:t>
      </w:r>
      <w:r>
        <w:rPr>
          <w:rFonts w:ascii="Times New Roman" w:hAnsi="Times New Roman" w:cs="Times New Roman"/>
          <w:sz w:val="24"/>
        </w:rPr>
        <w:t xml:space="preserve"> school and thus may not be representative of the education</w:t>
      </w:r>
      <w:r w:rsidR="00150578">
        <w:rPr>
          <w:rFonts w:ascii="Times New Roman" w:hAnsi="Times New Roman" w:cs="Times New Roman"/>
          <w:sz w:val="24"/>
        </w:rPr>
        <w:t>al</w:t>
      </w:r>
      <w:r>
        <w:rPr>
          <w:rFonts w:ascii="Times New Roman" w:hAnsi="Times New Roman" w:cs="Times New Roman"/>
          <w:sz w:val="24"/>
        </w:rPr>
        <w:t xml:space="preserve"> establishment overall, it is key to note that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7A50BD">
        <w:rPr>
          <w:rFonts w:ascii="Times New Roman" w:hAnsi="Times New Roman" w:cs="Times New Roman"/>
          <w:sz w:val="24"/>
        </w:rPr>
        <w:t>’s</w:t>
      </w:r>
      <w:r w:rsidR="005E1D45">
        <w:rPr>
          <w:rFonts w:ascii="Times New Roman" w:hAnsi="Times New Roman" w:cs="Times New Roman"/>
          <w:sz w:val="24"/>
        </w:rPr>
        <w:t xml:space="preserve"> case</w:t>
      </w:r>
      <w:r>
        <w:rPr>
          <w:rFonts w:ascii="Times New Roman" w:hAnsi="Times New Roman" w:cs="Times New Roman"/>
          <w:sz w:val="24"/>
        </w:rPr>
        <w:t xml:space="preserve"> support</w:t>
      </w:r>
      <w:r w:rsidR="005E1D45">
        <w:rPr>
          <w:rFonts w:ascii="Times New Roman" w:hAnsi="Times New Roman" w:cs="Times New Roman"/>
          <w:sz w:val="24"/>
        </w:rPr>
        <w:t>s</w:t>
      </w:r>
      <w:r>
        <w:rPr>
          <w:rFonts w:ascii="Times New Roman" w:hAnsi="Times New Roman" w:cs="Times New Roman"/>
          <w:sz w:val="24"/>
        </w:rPr>
        <w:t xml:space="preserve"> the trend which shows </w:t>
      </w:r>
      <w:r>
        <w:rPr>
          <w:rFonts w:ascii="Times New Roman" w:hAnsi="Times New Roman" w:cs="Times New Roman"/>
          <w:sz w:val="24"/>
        </w:rPr>
        <w:lastRenderedPageBreak/>
        <w:t xml:space="preserve">schools advocating for ability-based setting across the school in order to meet the challenges of raising standards within today’s neo-liberal system (Hallam, 2012).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7A50BD">
        <w:rPr>
          <w:rFonts w:ascii="Times New Roman" w:hAnsi="Times New Roman" w:cs="Times New Roman"/>
          <w:sz w:val="24"/>
        </w:rPr>
        <w:t>’s</w:t>
      </w:r>
      <w:r w:rsidR="005E1D45">
        <w:rPr>
          <w:rFonts w:ascii="Times New Roman" w:hAnsi="Times New Roman" w:cs="Times New Roman"/>
          <w:sz w:val="24"/>
        </w:rPr>
        <w:t xml:space="preserve"> took a particular rationale in implementing setting:</w:t>
      </w:r>
      <w:r>
        <w:rPr>
          <w:rFonts w:ascii="Times New Roman" w:hAnsi="Times New Roman" w:cs="Times New Roman"/>
          <w:sz w:val="24"/>
        </w:rPr>
        <w:t xml:space="preserve"> the system</w:t>
      </w:r>
      <w:r w:rsidR="005E1D45">
        <w:rPr>
          <w:rFonts w:ascii="Times New Roman" w:hAnsi="Times New Roman" w:cs="Times New Roman"/>
          <w:sz w:val="24"/>
        </w:rPr>
        <w:t xml:space="preserve"> would</w:t>
      </w:r>
      <w:r>
        <w:rPr>
          <w:rFonts w:ascii="Times New Roman" w:hAnsi="Times New Roman" w:cs="Times New Roman"/>
          <w:sz w:val="24"/>
        </w:rPr>
        <w:t xml:space="preserve"> </w:t>
      </w:r>
      <w:r w:rsidR="00E41637">
        <w:rPr>
          <w:rFonts w:ascii="Times New Roman" w:hAnsi="Times New Roman" w:cs="Times New Roman"/>
          <w:sz w:val="24"/>
        </w:rPr>
        <w:t>help to identify groups of pupils whom need</w:t>
      </w:r>
      <w:r w:rsidR="005E1D45">
        <w:rPr>
          <w:rFonts w:ascii="Times New Roman" w:hAnsi="Times New Roman" w:cs="Times New Roman"/>
          <w:sz w:val="24"/>
        </w:rPr>
        <w:t>ed</w:t>
      </w:r>
      <w:r w:rsidR="00150578">
        <w:rPr>
          <w:rFonts w:ascii="Times New Roman" w:hAnsi="Times New Roman" w:cs="Times New Roman"/>
          <w:sz w:val="24"/>
        </w:rPr>
        <w:t xml:space="preserve"> support with</w:t>
      </w:r>
      <w:r w:rsidR="00E41637">
        <w:rPr>
          <w:rFonts w:ascii="Times New Roman" w:hAnsi="Times New Roman" w:cs="Times New Roman"/>
          <w:sz w:val="24"/>
        </w:rPr>
        <w:t xml:space="preserve"> their curricular development, and </w:t>
      </w:r>
      <w:r w:rsidR="005E1D45">
        <w:rPr>
          <w:rFonts w:ascii="Times New Roman" w:hAnsi="Times New Roman" w:cs="Times New Roman"/>
          <w:sz w:val="24"/>
        </w:rPr>
        <w:t>could</w:t>
      </w:r>
      <w:r w:rsidR="00E41637">
        <w:rPr>
          <w:rFonts w:ascii="Times New Roman" w:hAnsi="Times New Roman" w:cs="Times New Roman"/>
          <w:sz w:val="24"/>
        </w:rPr>
        <w:t xml:space="preserve"> be allocated the correct resources and staff whom can meet the demands of such groups, a notion recognised within literature (</w:t>
      </w:r>
      <w:proofErr w:type="spellStart"/>
      <w:r w:rsidR="00E41637">
        <w:rPr>
          <w:rFonts w:ascii="Times New Roman" w:hAnsi="Times New Roman" w:cs="Times New Roman"/>
          <w:sz w:val="24"/>
        </w:rPr>
        <w:t>Kutnick</w:t>
      </w:r>
      <w:proofErr w:type="spellEnd"/>
      <w:r w:rsidR="00E41637">
        <w:rPr>
          <w:rFonts w:ascii="Times New Roman" w:hAnsi="Times New Roman" w:cs="Times New Roman"/>
          <w:sz w:val="24"/>
        </w:rPr>
        <w:t xml:space="preserve"> </w:t>
      </w:r>
      <w:r w:rsidR="00E41637">
        <w:rPr>
          <w:rFonts w:ascii="Times New Roman" w:hAnsi="Times New Roman" w:cs="Times New Roman"/>
          <w:i/>
          <w:iCs/>
          <w:sz w:val="24"/>
        </w:rPr>
        <w:t>et al</w:t>
      </w:r>
      <w:r w:rsidR="00E41637">
        <w:rPr>
          <w:rFonts w:ascii="Times New Roman" w:hAnsi="Times New Roman" w:cs="Times New Roman"/>
          <w:sz w:val="24"/>
        </w:rPr>
        <w:t>, 2005).</w:t>
      </w:r>
      <w:r w:rsidR="00F85DD4">
        <w:rPr>
          <w:rFonts w:ascii="Times New Roman" w:hAnsi="Times New Roman" w:cs="Times New Roman"/>
          <w:sz w:val="24"/>
        </w:rPr>
        <w:t xml:space="preserve"> It also allowed</w:t>
      </w:r>
      <w:r w:rsidR="00150578">
        <w:rPr>
          <w:rFonts w:ascii="Times New Roman" w:hAnsi="Times New Roman" w:cs="Times New Roman"/>
          <w:sz w:val="24"/>
        </w:rPr>
        <w:t xml:space="preserve"> mobility within pupils, both in-between</w:t>
      </w:r>
      <w:r w:rsidR="00F85DD4">
        <w:rPr>
          <w:rFonts w:ascii="Times New Roman" w:hAnsi="Times New Roman" w:cs="Times New Roman"/>
          <w:sz w:val="24"/>
        </w:rPr>
        <w:t xml:space="preserve"> subjects and within subjects, matching their own attainment levels to help meet their academic needs.</w:t>
      </w:r>
    </w:p>
    <w:p w14:paraId="225F3B57" w14:textId="77777777" w:rsidR="005E1D45" w:rsidRDefault="005E1D45" w:rsidP="00AE2E87">
      <w:pPr>
        <w:spacing w:line="480" w:lineRule="auto"/>
        <w:rPr>
          <w:rFonts w:ascii="Times New Roman" w:hAnsi="Times New Roman" w:cs="Times New Roman"/>
          <w:sz w:val="24"/>
        </w:rPr>
      </w:pPr>
      <w:r>
        <w:rPr>
          <w:rFonts w:ascii="Times New Roman" w:hAnsi="Times New Roman" w:cs="Times New Roman"/>
          <w:sz w:val="24"/>
        </w:rPr>
        <w:t>In addition to this belief, it also acted as a counter that many staff had experienced with teaching mixed-ability groups; there was no longer a need to cater for the “imaginary average” (Hall</w:t>
      </w:r>
      <w:r w:rsidR="006F483F">
        <w:rPr>
          <w:rFonts w:ascii="Times New Roman" w:hAnsi="Times New Roman" w:cs="Times New Roman"/>
          <w:sz w:val="24"/>
        </w:rPr>
        <w:t>a</w:t>
      </w:r>
      <w:r>
        <w:rPr>
          <w:rFonts w:ascii="Times New Roman" w:hAnsi="Times New Roman" w:cs="Times New Roman"/>
          <w:sz w:val="24"/>
        </w:rPr>
        <w:t xml:space="preserve">m and Ireson, 2005: 5), which allowed higher ability pupils to be challenged more sufficiently and lower-ability pupils </w:t>
      </w:r>
      <w:r w:rsidR="006F483F">
        <w:rPr>
          <w:rFonts w:ascii="Times New Roman" w:hAnsi="Times New Roman" w:cs="Times New Roman"/>
          <w:sz w:val="24"/>
        </w:rPr>
        <w:t xml:space="preserve">being able to progress at a more steady pace that matched their own learning style and needs (Ireson </w:t>
      </w:r>
      <w:r w:rsidR="006F483F">
        <w:rPr>
          <w:rFonts w:ascii="Times New Roman" w:hAnsi="Times New Roman" w:cs="Times New Roman"/>
          <w:i/>
          <w:iCs/>
          <w:sz w:val="24"/>
        </w:rPr>
        <w:t>et al</w:t>
      </w:r>
      <w:r w:rsidR="006F483F">
        <w:rPr>
          <w:rFonts w:ascii="Times New Roman" w:hAnsi="Times New Roman" w:cs="Times New Roman"/>
          <w:sz w:val="24"/>
        </w:rPr>
        <w:t xml:space="preserve">, </w:t>
      </w:r>
      <w:r w:rsidR="008E0D70">
        <w:rPr>
          <w:rFonts w:ascii="Times New Roman" w:hAnsi="Times New Roman" w:cs="Times New Roman"/>
          <w:sz w:val="24"/>
        </w:rPr>
        <w:t>2002</w:t>
      </w:r>
      <w:r w:rsidR="006F483F">
        <w:rPr>
          <w:rFonts w:ascii="Times New Roman" w:hAnsi="Times New Roman" w:cs="Times New Roman"/>
          <w:sz w:val="24"/>
        </w:rPr>
        <w:t>).</w:t>
      </w:r>
    </w:p>
    <w:p w14:paraId="3A743273" w14:textId="41820098" w:rsidR="00FC2107" w:rsidRDefault="00E41637" w:rsidP="00AE2E87">
      <w:pPr>
        <w:spacing w:line="480" w:lineRule="auto"/>
        <w:rPr>
          <w:rFonts w:ascii="Times New Roman" w:hAnsi="Times New Roman" w:cs="Times New Roman"/>
          <w:sz w:val="24"/>
        </w:rPr>
      </w:pPr>
      <w:r>
        <w:rPr>
          <w:rFonts w:ascii="Times New Roman" w:hAnsi="Times New Roman" w:cs="Times New Roman"/>
          <w:sz w:val="24"/>
        </w:rPr>
        <w:t>This ideology, however, has been questioned by many critics of setting within schools, because of its relationship with labelling pupils and contributing to a vicious cycle within learning (</w:t>
      </w:r>
      <w:r w:rsidR="001733A4">
        <w:rPr>
          <w:rFonts w:ascii="Times New Roman" w:hAnsi="Times New Roman" w:cs="Times New Roman"/>
          <w:sz w:val="24"/>
        </w:rPr>
        <w:t>Hallam and Parsons, 2013</w:t>
      </w:r>
      <w:r>
        <w:rPr>
          <w:rFonts w:ascii="Times New Roman" w:hAnsi="Times New Roman" w:cs="Times New Roman"/>
          <w:sz w:val="24"/>
        </w:rPr>
        <w:t xml:space="preserve">), and does not necessarily present any evidence that illustrates a raising of education standards (Hallam and </w:t>
      </w:r>
      <w:r w:rsidR="00040DFC">
        <w:rPr>
          <w:rFonts w:ascii="Times New Roman" w:hAnsi="Times New Roman" w:cs="Times New Roman"/>
          <w:sz w:val="24"/>
        </w:rPr>
        <w:t>Ireson</w:t>
      </w:r>
      <w:r>
        <w:rPr>
          <w:rFonts w:ascii="Times New Roman" w:hAnsi="Times New Roman" w:cs="Times New Roman"/>
          <w:sz w:val="24"/>
        </w:rPr>
        <w:t>, 2005).</w:t>
      </w:r>
      <w:r w:rsidR="00FC2107">
        <w:rPr>
          <w:rFonts w:ascii="Times New Roman" w:hAnsi="Times New Roman" w:cs="Times New Roman"/>
          <w:sz w:val="24"/>
        </w:rPr>
        <w:t xml:space="preserve"> In 2011,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7A50BD">
        <w:rPr>
          <w:rFonts w:ascii="Times New Roman" w:hAnsi="Times New Roman" w:cs="Times New Roman"/>
          <w:sz w:val="24"/>
        </w:rPr>
        <w:t>’s</w:t>
      </w:r>
      <w:r w:rsidR="00FC2107">
        <w:rPr>
          <w:rFonts w:ascii="Times New Roman" w:hAnsi="Times New Roman" w:cs="Times New Roman"/>
          <w:sz w:val="24"/>
        </w:rPr>
        <w:t xml:space="preserve"> GCSE results saw 33% of pupils achieving five A*-C grades in GCSEs including mathematics and English – the lowest of its Local Education Authority and one of the worst performances nationally. By contrast, mixed-ability teaching within the 2011-2012 academic year saw results rapidly improve with the same measurement of GCSEs being attained by 56% of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7A50BD">
        <w:rPr>
          <w:rFonts w:ascii="Times New Roman" w:hAnsi="Times New Roman" w:cs="Times New Roman"/>
          <w:sz w:val="24"/>
        </w:rPr>
        <w:t>’s</w:t>
      </w:r>
      <w:r w:rsidR="00FC2107">
        <w:rPr>
          <w:rFonts w:ascii="Times New Roman" w:hAnsi="Times New Roman" w:cs="Times New Roman"/>
          <w:sz w:val="24"/>
        </w:rPr>
        <w:t xml:space="preserve"> pupils. After a move towards setting, this result fell once again to just a third of pupils attaining the five ‘good’ GCSEs measure. It is crucial to note that such statistics are likely to be non-causal correlations, as scrutiny of neighbouring schools in the 2011-2012 academic period also celebrated higher pupil attainment while maintaining whole-</w:t>
      </w:r>
      <w:r w:rsidR="00FC2107">
        <w:rPr>
          <w:rFonts w:ascii="Times New Roman" w:hAnsi="Times New Roman" w:cs="Times New Roman"/>
          <w:sz w:val="24"/>
        </w:rPr>
        <w:lastRenderedPageBreak/>
        <w:t>school setting policies. Thus, it is difficult to discredit setting for what appears to be a causal declination of educational standards, based on this measure alone.</w:t>
      </w:r>
    </w:p>
    <w:p w14:paraId="16C04850" w14:textId="74C275F0" w:rsidR="00FC2107" w:rsidRDefault="00F85DD4" w:rsidP="00AE2E87">
      <w:pPr>
        <w:spacing w:line="480" w:lineRule="auto"/>
        <w:rPr>
          <w:rFonts w:ascii="Times New Roman" w:hAnsi="Times New Roman" w:cs="Times New Roman"/>
          <w:sz w:val="24"/>
        </w:rPr>
      </w:pPr>
      <w:r>
        <w:rPr>
          <w:rFonts w:ascii="Times New Roman" w:hAnsi="Times New Roman" w:cs="Times New Roman"/>
          <w:sz w:val="24"/>
        </w:rPr>
        <w:t xml:space="preserve">Nonetheless, setting at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Pr>
          <w:rFonts w:ascii="Times New Roman" w:hAnsi="Times New Roman" w:cs="Times New Roman"/>
          <w:sz w:val="24"/>
        </w:rPr>
        <w:t xml:space="preserve"> reintroduced a divide within each pupil cohort, with a split between pupils based on ability reigniting issues relating to labelling and negative student interactions that were countered by mixed-ability grouping (Hallam and Ireson, 2005). </w:t>
      </w:r>
      <w:r w:rsidR="0083039D">
        <w:rPr>
          <w:rFonts w:ascii="Times New Roman" w:hAnsi="Times New Roman" w:cs="Times New Roman"/>
          <w:sz w:val="24"/>
        </w:rPr>
        <w:t>Labelling from teachers also became rife once again, with teachers holding lower expectations and negative conceptions of pupils within lower ability sets, creating the vicious cycle that had been witnessed within streaming (</w:t>
      </w:r>
      <w:r w:rsidR="001733A4">
        <w:rPr>
          <w:rFonts w:ascii="Times New Roman" w:hAnsi="Times New Roman" w:cs="Times New Roman"/>
          <w:sz w:val="24"/>
        </w:rPr>
        <w:t>Hallam and Parsons, 2013</w:t>
      </w:r>
      <w:r w:rsidR="0083039D">
        <w:rPr>
          <w:rFonts w:ascii="Times New Roman" w:hAnsi="Times New Roman" w:cs="Times New Roman"/>
          <w:sz w:val="24"/>
        </w:rPr>
        <w:t>). Coupled with a banding policy that further divided cohorts into halves (</w:t>
      </w:r>
      <w:proofErr w:type="spellStart"/>
      <w:r w:rsidR="0083039D">
        <w:rPr>
          <w:rFonts w:ascii="Times New Roman" w:hAnsi="Times New Roman" w:cs="Times New Roman"/>
          <w:sz w:val="24"/>
        </w:rPr>
        <w:t>Sukhnandan</w:t>
      </w:r>
      <w:proofErr w:type="spellEnd"/>
      <w:r w:rsidR="0083039D">
        <w:rPr>
          <w:rFonts w:ascii="Times New Roman" w:hAnsi="Times New Roman" w:cs="Times New Roman"/>
          <w:sz w:val="24"/>
        </w:rPr>
        <w:t xml:space="preserve"> and Lee, 1998), </w:t>
      </w:r>
      <w:r w:rsidR="00581A25">
        <w:rPr>
          <w:rFonts w:ascii="Times New Roman" w:hAnsi="Times New Roman" w:cs="Times New Roman"/>
          <w:sz w:val="24"/>
        </w:rPr>
        <w:t xml:space="preserve">social mobility under setting became less flexible than had been imagined under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7A50BD">
        <w:rPr>
          <w:rFonts w:ascii="Times New Roman" w:hAnsi="Times New Roman" w:cs="Times New Roman"/>
          <w:sz w:val="24"/>
        </w:rPr>
        <w:t>’s</w:t>
      </w:r>
      <w:r w:rsidR="00581A25">
        <w:rPr>
          <w:rFonts w:ascii="Times New Roman" w:hAnsi="Times New Roman" w:cs="Times New Roman"/>
          <w:sz w:val="24"/>
        </w:rPr>
        <w:t xml:space="preserve"> rationale for the setting structure. For instance, pupils whom were in the lower band but were excelling in a particular subject were not able to progress to a higher set as these were in the higher band, thus mirroring previous policies relating to streaming as the mobility for pupils was hampered. Resultingly, the concerns in previous literature with regards to streaming became re-founded in the case of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581A25">
        <w:rPr>
          <w:rFonts w:ascii="Times New Roman" w:hAnsi="Times New Roman" w:cs="Times New Roman"/>
          <w:sz w:val="24"/>
        </w:rPr>
        <w:t xml:space="preserve">, in contributing to a potentially more inequitable system of schooling than was seen within mixed-ability teaching (Hallam and Ireson, 2005; </w:t>
      </w:r>
      <w:r w:rsidR="001733A4">
        <w:rPr>
          <w:rFonts w:ascii="Times New Roman" w:hAnsi="Times New Roman" w:cs="Times New Roman"/>
          <w:sz w:val="24"/>
        </w:rPr>
        <w:t>Hallam and Parsons, 2013; Johnston</w:t>
      </w:r>
      <w:r w:rsidR="00581A25">
        <w:rPr>
          <w:rFonts w:ascii="Times New Roman" w:hAnsi="Times New Roman" w:cs="Times New Roman"/>
          <w:sz w:val="24"/>
        </w:rPr>
        <w:t xml:space="preserve"> and </w:t>
      </w:r>
      <w:proofErr w:type="spellStart"/>
      <w:r w:rsidR="00581A25">
        <w:rPr>
          <w:rFonts w:ascii="Times New Roman" w:hAnsi="Times New Roman" w:cs="Times New Roman"/>
          <w:sz w:val="24"/>
        </w:rPr>
        <w:t>Wildy</w:t>
      </w:r>
      <w:proofErr w:type="spellEnd"/>
      <w:r w:rsidR="00581A25">
        <w:rPr>
          <w:rFonts w:ascii="Times New Roman" w:hAnsi="Times New Roman" w:cs="Times New Roman"/>
          <w:sz w:val="24"/>
        </w:rPr>
        <w:t>, 2016).</w:t>
      </w:r>
    </w:p>
    <w:p w14:paraId="69A2D311" w14:textId="4D497A32" w:rsidR="00581A25" w:rsidRDefault="0023697A" w:rsidP="00AE2E87">
      <w:pPr>
        <w:spacing w:line="480" w:lineRule="auto"/>
        <w:rPr>
          <w:rFonts w:ascii="Times New Roman" w:hAnsi="Times New Roman" w:cs="Times New Roman"/>
          <w:sz w:val="24"/>
        </w:rPr>
      </w:pPr>
      <w:r>
        <w:rPr>
          <w:rFonts w:ascii="Times New Roman" w:hAnsi="Times New Roman" w:cs="Times New Roman"/>
          <w:sz w:val="24"/>
        </w:rPr>
        <w:t xml:space="preserve">The present </w:t>
      </w:r>
      <w:r w:rsidR="00B11461">
        <w:rPr>
          <w:rFonts w:ascii="Times New Roman" w:hAnsi="Times New Roman" w:cs="Times New Roman"/>
          <w:sz w:val="24"/>
        </w:rPr>
        <w:t xml:space="preserve">section </w:t>
      </w:r>
      <w:r>
        <w:rPr>
          <w:rFonts w:ascii="Times New Roman" w:hAnsi="Times New Roman" w:cs="Times New Roman"/>
          <w:sz w:val="24"/>
        </w:rPr>
        <w:t>had</w:t>
      </w:r>
      <w:r w:rsidR="00B11461">
        <w:rPr>
          <w:rFonts w:ascii="Times New Roman" w:hAnsi="Times New Roman" w:cs="Times New Roman"/>
          <w:sz w:val="24"/>
        </w:rPr>
        <w:t xml:space="preserve"> critically assessed practices that took place and were observed within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B11461">
        <w:rPr>
          <w:rFonts w:ascii="Times New Roman" w:hAnsi="Times New Roman" w:cs="Times New Roman"/>
          <w:sz w:val="24"/>
        </w:rPr>
        <w:t xml:space="preserve"> in relation to its classroom organisation. Each policy had specific issues that needed to be addressed in order to improve both teaching practice</w:t>
      </w:r>
      <w:r w:rsidR="00FF189F">
        <w:rPr>
          <w:rFonts w:ascii="Times New Roman" w:hAnsi="Times New Roman" w:cs="Times New Roman"/>
          <w:sz w:val="24"/>
        </w:rPr>
        <w:t>,</w:t>
      </w:r>
      <w:r w:rsidR="00B11461">
        <w:rPr>
          <w:rFonts w:ascii="Times New Roman" w:hAnsi="Times New Roman" w:cs="Times New Roman"/>
          <w:sz w:val="24"/>
        </w:rPr>
        <w:t xml:space="preserve"> and the ed</w:t>
      </w:r>
      <w:r w:rsidR="00FF189F">
        <w:rPr>
          <w:rFonts w:ascii="Times New Roman" w:hAnsi="Times New Roman" w:cs="Times New Roman"/>
          <w:sz w:val="24"/>
        </w:rPr>
        <w:t>ucational experiences of pupils;</w:t>
      </w:r>
      <w:r w:rsidR="00B11461">
        <w:rPr>
          <w:rFonts w:ascii="Times New Roman" w:hAnsi="Times New Roman" w:cs="Times New Roman"/>
          <w:sz w:val="24"/>
        </w:rPr>
        <w:t xml:space="preserve"> a key mission of </w:t>
      </w:r>
      <w:r w:rsidR="00674CF5">
        <w:rPr>
          <w:rFonts w:ascii="Times New Roman" w:hAnsi="Times New Roman" w:cs="Times New Roman"/>
          <w:sz w:val="24"/>
        </w:rPr>
        <w:t>professional</w:t>
      </w:r>
      <w:r w:rsidR="00B11461">
        <w:rPr>
          <w:rFonts w:ascii="Times New Roman" w:hAnsi="Times New Roman" w:cs="Times New Roman"/>
          <w:sz w:val="24"/>
        </w:rPr>
        <w:t xml:space="preserve"> practice (Schön, 1983)</w:t>
      </w:r>
      <w:r w:rsidR="00674CF5">
        <w:rPr>
          <w:rFonts w:ascii="Times New Roman" w:hAnsi="Times New Roman" w:cs="Times New Roman"/>
          <w:sz w:val="24"/>
        </w:rPr>
        <w:t xml:space="preserve">. This idea is part of the notion of reflective practice (McGregor, 2011), and raises a question as to whether, with greater commitment to restructuring teacher knowledge bases,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674CF5">
        <w:rPr>
          <w:rFonts w:ascii="Times New Roman" w:hAnsi="Times New Roman" w:cs="Times New Roman"/>
          <w:sz w:val="24"/>
        </w:rPr>
        <w:t xml:space="preserve"> could have improved and adapted setting or mixed ability policies to meet the challenges needing to be resolved.</w:t>
      </w:r>
    </w:p>
    <w:p w14:paraId="2688213F" w14:textId="77777777" w:rsidR="00674CF5" w:rsidRDefault="00FF189F" w:rsidP="00AE2E87">
      <w:pPr>
        <w:spacing w:line="480" w:lineRule="auto"/>
        <w:rPr>
          <w:rFonts w:ascii="Times New Roman" w:hAnsi="Times New Roman" w:cs="Times New Roman"/>
          <w:sz w:val="24"/>
        </w:rPr>
      </w:pPr>
      <w:r>
        <w:rPr>
          <w:rFonts w:ascii="Times New Roman" w:hAnsi="Times New Roman" w:cs="Times New Roman"/>
          <w:sz w:val="24"/>
        </w:rPr>
        <w:lastRenderedPageBreak/>
        <w:t>Whilst</w:t>
      </w:r>
      <w:r w:rsidR="00674CF5">
        <w:rPr>
          <w:rFonts w:ascii="Times New Roman" w:hAnsi="Times New Roman" w:cs="Times New Roman"/>
          <w:sz w:val="24"/>
        </w:rPr>
        <w:t xml:space="preserve"> there is not sufficient evidence to determine whether mixed ability grouping is more successful in improving educational standards than setting and banding, or vice versa, one of the key issues found across both policies was the lack of reflective practice amongst leadership and teachers that would have solved each policy’s problems (Timperley, 2001).</w:t>
      </w:r>
      <w:r w:rsidR="0023697A">
        <w:rPr>
          <w:rFonts w:ascii="Times New Roman" w:hAnsi="Times New Roman" w:cs="Times New Roman"/>
          <w:sz w:val="24"/>
        </w:rPr>
        <w:t xml:space="preserve"> </w:t>
      </w:r>
      <w:r w:rsidR="00161C99">
        <w:rPr>
          <w:rFonts w:ascii="Times New Roman" w:hAnsi="Times New Roman" w:cs="Times New Roman"/>
          <w:sz w:val="24"/>
        </w:rPr>
        <w:t>These could have taken the form of strategies</w:t>
      </w:r>
      <w:r w:rsidR="0023697A">
        <w:rPr>
          <w:rFonts w:ascii="Times New Roman" w:hAnsi="Times New Roman" w:cs="Times New Roman"/>
          <w:sz w:val="24"/>
        </w:rPr>
        <w:t xml:space="preserve"> such as providing continual professional development that allowed teachers to share and develop their own knowledge bases, or constructing a mentoring scheme that would</w:t>
      </w:r>
      <w:r w:rsidR="00161C99">
        <w:rPr>
          <w:rFonts w:ascii="Times New Roman" w:hAnsi="Times New Roman" w:cs="Times New Roman"/>
          <w:sz w:val="24"/>
        </w:rPr>
        <w:t xml:space="preserve"> give </w:t>
      </w:r>
      <w:r w:rsidR="0023697A">
        <w:rPr>
          <w:rFonts w:ascii="Times New Roman" w:hAnsi="Times New Roman" w:cs="Times New Roman"/>
          <w:sz w:val="24"/>
        </w:rPr>
        <w:t xml:space="preserve">teachers </w:t>
      </w:r>
      <w:r w:rsidR="00161C99">
        <w:rPr>
          <w:rFonts w:ascii="Times New Roman" w:hAnsi="Times New Roman" w:cs="Times New Roman"/>
          <w:sz w:val="24"/>
        </w:rPr>
        <w:t>opportunities to</w:t>
      </w:r>
      <w:r w:rsidR="0023697A">
        <w:rPr>
          <w:rFonts w:ascii="Times New Roman" w:hAnsi="Times New Roman" w:cs="Times New Roman"/>
          <w:sz w:val="24"/>
        </w:rPr>
        <w:t xml:space="preserve"> observe one another’s practice and appraise these (</w:t>
      </w:r>
      <w:proofErr w:type="spellStart"/>
      <w:r w:rsidR="00046383">
        <w:rPr>
          <w:rFonts w:ascii="Times New Roman" w:hAnsi="Times New Roman" w:cs="Times New Roman"/>
          <w:sz w:val="24"/>
        </w:rPr>
        <w:t>Kullman</w:t>
      </w:r>
      <w:proofErr w:type="spellEnd"/>
      <w:r w:rsidR="00046383">
        <w:rPr>
          <w:rFonts w:ascii="Times New Roman" w:hAnsi="Times New Roman" w:cs="Times New Roman"/>
          <w:sz w:val="24"/>
        </w:rPr>
        <w:t>, 1998</w:t>
      </w:r>
      <w:r w:rsidR="0023697A">
        <w:rPr>
          <w:rFonts w:ascii="Times New Roman" w:hAnsi="Times New Roman" w:cs="Times New Roman"/>
          <w:sz w:val="24"/>
        </w:rPr>
        <w:t>)</w:t>
      </w:r>
      <w:r w:rsidR="00161C99">
        <w:rPr>
          <w:rFonts w:ascii="Times New Roman" w:hAnsi="Times New Roman" w:cs="Times New Roman"/>
          <w:sz w:val="24"/>
        </w:rPr>
        <w:t>.</w:t>
      </w:r>
    </w:p>
    <w:p w14:paraId="4F704135" w14:textId="5E8F1E5E" w:rsidR="007C42FF" w:rsidRDefault="00674CF5" w:rsidP="00AE2E87">
      <w:pPr>
        <w:spacing w:line="480" w:lineRule="auto"/>
        <w:rPr>
          <w:rFonts w:ascii="Times New Roman" w:hAnsi="Times New Roman" w:cs="Times New Roman"/>
          <w:sz w:val="24"/>
        </w:rPr>
      </w:pPr>
      <w:r>
        <w:rPr>
          <w:rFonts w:ascii="Times New Roman" w:hAnsi="Times New Roman" w:cs="Times New Roman"/>
          <w:sz w:val="24"/>
        </w:rPr>
        <w:t xml:space="preserve">For example, as is often the case within schools implementing mixed-ability groupings (Hallam and Ireson, 2005), teachers at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Pr>
          <w:rFonts w:ascii="Times New Roman" w:hAnsi="Times New Roman" w:cs="Times New Roman"/>
          <w:sz w:val="24"/>
        </w:rPr>
        <w:t xml:space="preserve"> had not adapted their methods of teaching to meet increased ability ranges within one class. There was a continuation of whole-class teaching which, under the system, was so similar to the instruction found within setting and streaming that it taught to the “imaginary average” (Hallam and Ireson, 2005: 5) and did not provide sufficient differentiation for the varied abilities. </w:t>
      </w:r>
      <w:r w:rsidR="00F628AE">
        <w:rPr>
          <w:rFonts w:ascii="Times New Roman" w:hAnsi="Times New Roman" w:cs="Times New Roman"/>
          <w:sz w:val="24"/>
        </w:rPr>
        <w:t xml:space="preserve">As is recommended within the literature (Hallam and Ireson, 2005; Ireson </w:t>
      </w:r>
      <w:r w:rsidR="00F628AE">
        <w:rPr>
          <w:rFonts w:ascii="Times New Roman" w:hAnsi="Times New Roman" w:cs="Times New Roman"/>
          <w:i/>
          <w:iCs/>
          <w:sz w:val="24"/>
        </w:rPr>
        <w:t xml:space="preserve">et </w:t>
      </w:r>
      <w:r w:rsidR="00F628AE" w:rsidRPr="00F628AE">
        <w:rPr>
          <w:rFonts w:ascii="Times New Roman" w:hAnsi="Times New Roman" w:cs="Times New Roman"/>
          <w:i/>
          <w:iCs/>
          <w:sz w:val="24"/>
        </w:rPr>
        <w:t>al</w:t>
      </w:r>
      <w:r w:rsidR="00F628AE">
        <w:rPr>
          <w:rFonts w:ascii="Times New Roman" w:hAnsi="Times New Roman" w:cs="Times New Roman"/>
          <w:sz w:val="24"/>
        </w:rPr>
        <w:t xml:space="preserve">, 2002; </w:t>
      </w:r>
      <w:r w:rsidR="001733A4">
        <w:rPr>
          <w:rFonts w:ascii="Times New Roman" w:hAnsi="Times New Roman" w:cs="Times New Roman"/>
          <w:sz w:val="24"/>
        </w:rPr>
        <w:t>Johnston</w:t>
      </w:r>
      <w:r w:rsidR="00F628AE">
        <w:rPr>
          <w:rFonts w:ascii="Times New Roman" w:hAnsi="Times New Roman" w:cs="Times New Roman"/>
          <w:sz w:val="24"/>
        </w:rPr>
        <w:t xml:space="preserve"> and </w:t>
      </w:r>
      <w:proofErr w:type="spellStart"/>
      <w:r w:rsidR="00F628AE">
        <w:rPr>
          <w:rFonts w:ascii="Times New Roman" w:hAnsi="Times New Roman" w:cs="Times New Roman"/>
          <w:sz w:val="24"/>
        </w:rPr>
        <w:t>Wildy</w:t>
      </w:r>
      <w:proofErr w:type="spellEnd"/>
      <w:r w:rsidR="00F628AE">
        <w:rPr>
          <w:rFonts w:ascii="Times New Roman" w:hAnsi="Times New Roman" w:cs="Times New Roman"/>
          <w:sz w:val="24"/>
        </w:rPr>
        <w:t>, 2016), when schools adopt mixed-ability practices, it is vital to provide the correct level of training that equips teachers with the more difficult task of teaching broa</w:t>
      </w:r>
      <w:r w:rsidR="00FF189F">
        <w:rPr>
          <w:rFonts w:ascii="Times New Roman" w:hAnsi="Times New Roman" w:cs="Times New Roman"/>
          <w:sz w:val="24"/>
        </w:rPr>
        <w:t>der ability ranges, and also ena</w:t>
      </w:r>
      <w:r w:rsidR="00F628AE">
        <w:rPr>
          <w:rFonts w:ascii="Times New Roman" w:hAnsi="Times New Roman" w:cs="Times New Roman"/>
          <w:sz w:val="24"/>
        </w:rPr>
        <w:t>ble</w:t>
      </w:r>
      <w:r w:rsidR="00FF189F">
        <w:rPr>
          <w:rFonts w:ascii="Times New Roman" w:hAnsi="Times New Roman" w:cs="Times New Roman"/>
          <w:sz w:val="24"/>
        </w:rPr>
        <w:t>s allocation of</w:t>
      </w:r>
      <w:r w:rsidR="00F628AE">
        <w:rPr>
          <w:rFonts w:ascii="Times New Roman" w:hAnsi="Times New Roman" w:cs="Times New Roman"/>
          <w:sz w:val="24"/>
        </w:rPr>
        <w:t xml:space="preserve"> differentiated tasks that both challenge and respect pupils’ academic abilities.</w:t>
      </w:r>
      <w:r w:rsidR="0023697A">
        <w:rPr>
          <w:rFonts w:ascii="Times New Roman" w:hAnsi="Times New Roman" w:cs="Times New Roman"/>
          <w:sz w:val="24"/>
        </w:rPr>
        <w:t xml:space="preserve"> Additionally, as the system was an overhaul from the previous streaming approach, teachers may have struggled alone with adapting to the system, and thus school leadership should have provided mentoring support for teachers by pairing them with teachers whom had previously worked under mixed-ability grouping mechanisms that would have encouraged wider reflective practice that worked towards problem-solving (</w:t>
      </w:r>
      <w:proofErr w:type="spellStart"/>
      <w:r w:rsidR="00046383">
        <w:rPr>
          <w:rFonts w:ascii="Times New Roman" w:hAnsi="Times New Roman" w:cs="Times New Roman"/>
          <w:sz w:val="24"/>
        </w:rPr>
        <w:t>Kullman</w:t>
      </w:r>
      <w:proofErr w:type="spellEnd"/>
      <w:r w:rsidR="00046383">
        <w:rPr>
          <w:rFonts w:ascii="Times New Roman" w:hAnsi="Times New Roman" w:cs="Times New Roman"/>
          <w:sz w:val="24"/>
        </w:rPr>
        <w:t>, 1998</w:t>
      </w:r>
      <w:r w:rsidR="0023697A" w:rsidRPr="00046383">
        <w:rPr>
          <w:rFonts w:ascii="Times New Roman" w:hAnsi="Times New Roman" w:cs="Times New Roman"/>
          <w:sz w:val="24"/>
        </w:rPr>
        <w:t>;</w:t>
      </w:r>
      <w:r w:rsidR="0023697A">
        <w:rPr>
          <w:rFonts w:ascii="Times New Roman" w:hAnsi="Times New Roman" w:cs="Times New Roman"/>
          <w:b/>
          <w:bCs/>
          <w:sz w:val="24"/>
        </w:rPr>
        <w:t xml:space="preserve"> </w:t>
      </w:r>
      <w:r w:rsidR="0023697A">
        <w:rPr>
          <w:rFonts w:ascii="Times New Roman" w:hAnsi="Times New Roman" w:cs="Times New Roman"/>
          <w:sz w:val="24"/>
        </w:rPr>
        <w:t xml:space="preserve">Schön, 1983). Resultingly, these two aspects of reflective practice – both continual professional development opportunities, and a mentoring scheme – would have been useful in </w:t>
      </w:r>
      <w:r w:rsidR="0023697A">
        <w:rPr>
          <w:rFonts w:ascii="Times New Roman" w:hAnsi="Times New Roman" w:cs="Times New Roman"/>
          <w:sz w:val="24"/>
        </w:rPr>
        <w:lastRenderedPageBreak/>
        <w:t xml:space="preserve">supporting positive change that may have seen mixed ability teaching flourish within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7A50BD">
        <w:rPr>
          <w:rFonts w:ascii="Times New Roman" w:hAnsi="Times New Roman" w:cs="Times New Roman"/>
          <w:sz w:val="24"/>
        </w:rPr>
        <w:t>’s</w:t>
      </w:r>
      <w:r w:rsidR="0023697A">
        <w:rPr>
          <w:rFonts w:ascii="Times New Roman" w:hAnsi="Times New Roman" w:cs="Times New Roman"/>
          <w:sz w:val="24"/>
        </w:rPr>
        <w:t xml:space="preserve"> context.</w:t>
      </w:r>
      <w:r w:rsidR="00161C99">
        <w:rPr>
          <w:rFonts w:ascii="Times New Roman" w:hAnsi="Times New Roman" w:cs="Times New Roman"/>
          <w:sz w:val="24"/>
        </w:rPr>
        <w:t xml:space="preserve"> Fundamentally, the case of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161C99">
        <w:rPr>
          <w:rFonts w:ascii="Times New Roman" w:hAnsi="Times New Roman" w:cs="Times New Roman"/>
          <w:sz w:val="24"/>
        </w:rPr>
        <w:t xml:space="preserve"> highlights the necessity for reflective practice to take place within schools in order to meet the challenges presented within schooling systems.</w:t>
      </w:r>
    </w:p>
    <w:p w14:paraId="2082677F" w14:textId="77777777" w:rsidR="00161C99" w:rsidRDefault="00161C99" w:rsidP="00AE2E87">
      <w:pPr>
        <w:spacing w:line="480" w:lineRule="auto"/>
        <w:rPr>
          <w:rFonts w:ascii="Times New Roman" w:hAnsi="Times New Roman" w:cs="Times New Roman"/>
          <w:sz w:val="24"/>
        </w:rPr>
      </w:pPr>
    </w:p>
    <w:p w14:paraId="45C9336D" w14:textId="77777777" w:rsidR="00161C99" w:rsidRDefault="00161C99" w:rsidP="00AE2E87">
      <w:pPr>
        <w:spacing w:line="480" w:lineRule="auto"/>
        <w:rPr>
          <w:rFonts w:ascii="Times New Roman" w:hAnsi="Times New Roman" w:cs="Times New Roman"/>
          <w:i/>
          <w:iCs/>
          <w:sz w:val="24"/>
          <w:u w:val="single"/>
        </w:rPr>
      </w:pPr>
      <w:r>
        <w:rPr>
          <w:rFonts w:ascii="Times New Roman" w:hAnsi="Times New Roman" w:cs="Times New Roman"/>
          <w:b/>
          <w:bCs/>
          <w:i/>
          <w:iCs/>
          <w:sz w:val="24"/>
        </w:rPr>
        <w:t>Conclusion</w:t>
      </w:r>
    </w:p>
    <w:p w14:paraId="52C6B097" w14:textId="18A66184" w:rsidR="00161C99" w:rsidRDefault="00FF3CF2" w:rsidP="00AE2E87">
      <w:pPr>
        <w:spacing w:line="480" w:lineRule="auto"/>
        <w:rPr>
          <w:rFonts w:ascii="Times New Roman" w:hAnsi="Times New Roman" w:cs="Times New Roman"/>
          <w:sz w:val="24"/>
        </w:rPr>
      </w:pPr>
      <w:r>
        <w:rPr>
          <w:rFonts w:ascii="Times New Roman" w:hAnsi="Times New Roman" w:cs="Times New Roman"/>
          <w:sz w:val="24"/>
        </w:rPr>
        <w:t xml:space="preserve">This essay has aimed to create an advocacy for the art of reflective practice to take a greater role within the teaching profession. Framing it as part of a critical aspect of ‘problem solving’ within professional practice (Schön, 1983: 39), </w:t>
      </w:r>
      <w:r w:rsidR="00FF189F">
        <w:rPr>
          <w:rFonts w:ascii="Times New Roman" w:hAnsi="Times New Roman" w:cs="Times New Roman"/>
          <w:sz w:val="24"/>
        </w:rPr>
        <w:t>this</w:t>
      </w:r>
      <w:r w:rsidR="00302949">
        <w:rPr>
          <w:rFonts w:ascii="Times New Roman" w:hAnsi="Times New Roman" w:cs="Times New Roman"/>
          <w:sz w:val="24"/>
        </w:rPr>
        <w:t xml:space="preserve"> essay has applied this towards the case of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sidR="00302949">
        <w:rPr>
          <w:rFonts w:ascii="Times New Roman" w:hAnsi="Times New Roman" w:cs="Times New Roman"/>
          <w:sz w:val="24"/>
        </w:rPr>
        <w:t xml:space="preserve"> and its trial-and-error approach towards pupil grouping within classes.</w:t>
      </w:r>
    </w:p>
    <w:p w14:paraId="2B718273" w14:textId="49DB5AE5" w:rsidR="00302949" w:rsidRDefault="00302949" w:rsidP="00AE2E87">
      <w:pPr>
        <w:spacing w:line="480" w:lineRule="auto"/>
        <w:rPr>
          <w:rFonts w:ascii="Times New Roman" w:hAnsi="Times New Roman" w:cs="Times New Roman"/>
          <w:sz w:val="24"/>
        </w:rPr>
      </w:pPr>
      <w:r>
        <w:rPr>
          <w:rFonts w:ascii="Times New Roman" w:hAnsi="Times New Roman" w:cs="Times New Roman"/>
          <w:sz w:val="24"/>
        </w:rPr>
        <w:t xml:space="preserve">While it took a more haphazard approach than was necessary in its experimenting,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Pr>
          <w:rFonts w:ascii="Times New Roman" w:hAnsi="Times New Roman" w:cs="Times New Roman"/>
          <w:sz w:val="24"/>
        </w:rPr>
        <w:t xml:space="preserve"> highlighted key issues relating to each policy of streaming, mixed ability grouping and setting, which have been recognised across the literature (Hallam and Ireson, 2005; Hallam and Parsons, 2013; Ireson </w:t>
      </w:r>
      <w:r>
        <w:rPr>
          <w:rFonts w:ascii="Times New Roman" w:hAnsi="Times New Roman" w:cs="Times New Roman"/>
          <w:i/>
          <w:iCs/>
          <w:sz w:val="24"/>
        </w:rPr>
        <w:t>et al</w:t>
      </w:r>
      <w:r>
        <w:rPr>
          <w:rFonts w:ascii="Times New Roman" w:hAnsi="Times New Roman" w:cs="Times New Roman"/>
          <w:sz w:val="24"/>
        </w:rPr>
        <w:t xml:space="preserve">, 2002; </w:t>
      </w:r>
      <w:r w:rsidR="001733A4">
        <w:rPr>
          <w:rFonts w:ascii="Times New Roman" w:hAnsi="Times New Roman" w:cs="Times New Roman"/>
          <w:sz w:val="24"/>
        </w:rPr>
        <w:t>Johnston</w:t>
      </w:r>
      <w:r>
        <w:rPr>
          <w:rFonts w:ascii="Times New Roman" w:hAnsi="Times New Roman" w:cs="Times New Roman"/>
          <w:sz w:val="24"/>
        </w:rPr>
        <w:t xml:space="preserve"> and </w:t>
      </w:r>
      <w:proofErr w:type="spellStart"/>
      <w:r>
        <w:rPr>
          <w:rFonts w:ascii="Times New Roman" w:hAnsi="Times New Roman" w:cs="Times New Roman"/>
          <w:sz w:val="24"/>
        </w:rPr>
        <w:t>Wildy</w:t>
      </w:r>
      <w:proofErr w:type="spellEnd"/>
      <w:r>
        <w:rPr>
          <w:rFonts w:ascii="Times New Roman" w:hAnsi="Times New Roman" w:cs="Times New Roman"/>
          <w:sz w:val="24"/>
        </w:rPr>
        <w:t xml:space="preserve">, 2016). By noting the difficulties observed within the practices at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Pr>
          <w:rFonts w:ascii="Times New Roman" w:hAnsi="Times New Roman" w:cs="Times New Roman"/>
          <w:sz w:val="24"/>
        </w:rPr>
        <w:t xml:space="preserve">, attention has been paid to the role reflective practice could have had within problem solving in relation to class organisation structures, with solutions including greater continual professional development opportunities, mentoring schemes, and also encouragement from school leadership for departments to assess and critique their own knowledge, beliefs and methods. </w:t>
      </w:r>
    </w:p>
    <w:p w14:paraId="3CA63757" w14:textId="1CF409CF" w:rsidR="00302949" w:rsidRPr="00302949" w:rsidRDefault="00302949" w:rsidP="00AE2E87">
      <w:pPr>
        <w:spacing w:line="480" w:lineRule="auto"/>
        <w:rPr>
          <w:rFonts w:ascii="Times New Roman" w:hAnsi="Times New Roman" w:cs="Times New Roman"/>
          <w:sz w:val="24"/>
        </w:rPr>
      </w:pPr>
      <w:r>
        <w:rPr>
          <w:rFonts w:ascii="Times New Roman" w:hAnsi="Times New Roman" w:cs="Times New Roman"/>
          <w:sz w:val="24"/>
        </w:rPr>
        <w:t xml:space="preserve">In consequence, the case of </w:t>
      </w:r>
      <w:r w:rsidR="007A50BD">
        <w:rPr>
          <w:rFonts w:ascii="Times New Roman" w:hAnsi="Times New Roman" w:cs="Times New Roman"/>
          <w:sz w:val="24"/>
        </w:rPr>
        <w:t xml:space="preserve">School </w:t>
      </w:r>
      <w:r w:rsidR="007A50BD">
        <w:rPr>
          <w:rFonts w:ascii="Times New Roman" w:hAnsi="Times New Roman" w:cs="Times New Roman"/>
          <w:i/>
          <w:iCs/>
          <w:sz w:val="24"/>
        </w:rPr>
        <w:t>x</w:t>
      </w:r>
      <w:r>
        <w:rPr>
          <w:rFonts w:ascii="Times New Roman" w:hAnsi="Times New Roman" w:cs="Times New Roman"/>
          <w:sz w:val="24"/>
        </w:rPr>
        <w:t xml:space="preserve"> helps to </w:t>
      </w:r>
      <w:r w:rsidR="00210CD5">
        <w:rPr>
          <w:rFonts w:ascii="Times New Roman" w:hAnsi="Times New Roman" w:cs="Times New Roman"/>
          <w:sz w:val="24"/>
        </w:rPr>
        <w:t>illustrate</w:t>
      </w:r>
      <w:r>
        <w:rPr>
          <w:rFonts w:ascii="Times New Roman" w:hAnsi="Times New Roman" w:cs="Times New Roman"/>
          <w:sz w:val="24"/>
        </w:rPr>
        <w:t xml:space="preserve"> how crucial reflective practice can be in responding to the challenges within the teaching profession, not only to setting and mixed ability groupings, but for many other aspects of practice found within the educational establishment.</w:t>
      </w:r>
    </w:p>
    <w:p w14:paraId="4FA5DBF9" w14:textId="386B7602" w:rsidR="004C21D9" w:rsidRDefault="001A5095" w:rsidP="00AE2E87">
      <w:pPr>
        <w:spacing w:line="480" w:lineRule="auto"/>
        <w:rPr>
          <w:rFonts w:ascii="Times New Roman" w:hAnsi="Times New Roman" w:cs="Times New Roman"/>
          <w:sz w:val="24"/>
        </w:rPr>
      </w:pPr>
      <w:r>
        <w:rPr>
          <w:rFonts w:ascii="Times New Roman" w:hAnsi="Times New Roman" w:cs="Times New Roman"/>
          <w:sz w:val="24"/>
        </w:rPr>
        <w:t xml:space="preserve">Word Count: </w:t>
      </w:r>
      <w:r w:rsidR="00210CD5">
        <w:rPr>
          <w:rFonts w:ascii="Times New Roman" w:hAnsi="Times New Roman" w:cs="Times New Roman"/>
          <w:sz w:val="24"/>
        </w:rPr>
        <w:t>5</w:t>
      </w:r>
      <w:r w:rsidR="007A50BD">
        <w:rPr>
          <w:rFonts w:ascii="Times New Roman" w:hAnsi="Times New Roman" w:cs="Times New Roman"/>
          <w:sz w:val="24"/>
        </w:rPr>
        <w:t>33</w:t>
      </w:r>
      <w:r w:rsidR="00210CD5">
        <w:rPr>
          <w:rFonts w:ascii="Times New Roman" w:hAnsi="Times New Roman" w:cs="Times New Roman"/>
          <w:sz w:val="24"/>
        </w:rPr>
        <w:t>2</w:t>
      </w:r>
    </w:p>
    <w:p w14:paraId="28F4B15B" w14:textId="77777777" w:rsidR="006B4DE1" w:rsidRDefault="006B4DE1" w:rsidP="007C42FF">
      <w:pPr>
        <w:spacing w:line="480" w:lineRule="auto"/>
        <w:ind w:left="720" w:hanging="720"/>
        <w:rPr>
          <w:rFonts w:ascii="Times New Roman" w:hAnsi="Times New Roman" w:cs="Times New Roman"/>
          <w:sz w:val="24"/>
        </w:rPr>
      </w:pPr>
      <w:r>
        <w:rPr>
          <w:rFonts w:ascii="Times New Roman" w:hAnsi="Times New Roman" w:cs="Times New Roman"/>
          <w:b/>
          <w:bCs/>
          <w:sz w:val="24"/>
          <w:u w:val="single"/>
        </w:rPr>
        <w:lastRenderedPageBreak/>
        <w:t>References</w:t>
      </w:r>
    </w:p>
    <w:p w14:paraId="3FC30497" w14:textId="77777777" w:rsidR="0089506B" w:rsidRDefault="0089506B" w:rsidP="007C42FF">
      <w:pPr>
        <w:spacing w:line="480" w:lineRule="auto"/>
        <w:ind w:left="720" w:hanging="720"/>
        <w:rPr>
          <w:rFonts w:ascii="Times New Roman" w:hAnsi="Times New Roman" w:cs="Times New Roman"/>
          <w:sz w:val="24"/>
        </w:rPr>
      </w:pPr>
      <w:proofErr w:type="spellStart"/>
      <w:r>
        <w:rPr>
          <w:rFonts w:ascii="Times New Roman" w:hAnsi="Times New Roman" w:cs="Times New Roman"/>
          <w:sz w:val="24"/>
        </w:rPr>
        <w:t>Boaler</w:t>
      </w:r>
      <w:proofErr w:type="spellEnd"/>
      <w:r>
        <w:rPr>
          <w:rFonts w:ascii="Times New Roman" w:hAnsi="Times New Roman" w:cs="Times New Roman"/>
          <w:sz w:val="24"/>
        </w:rPr>
        <w:t>, J. (2008) ‘</w:t>
      </w:r>
      <w:r>
        <w:rPr>
          <w:rFonts w:ascii="Times New Roman" w:hAnsi="Times New Roman" w:cs="Times New Roman"/>
          <w:b/>
          <w:bCs/>
          <w:sz w:val="24"/>
        </w:rPr>
        <w:t>Promoting ‘relational equity’ and high mathematics achievement through an innovative mixed-ability approach</w:t>
      </w:r>
      <w:r>
        <w:rPr>
          <w:rFonts w:ascii="Times New Roman" w:hAnsi="Times New Roman" w:cs="Times New Roman"/>
          <w:sz w:val="24"/>
        </w:rPr>
        <w:t xml:space="preserve">’, </w:t>
      </w:r>
      <w:r>
        <w:rPr>
          <w:rFonts w:ascii="Times New Roman" w:hAnsi="Times New Roman" w:cs="Times New Roman"/>
          <w:i/>
          <w:iCs/>
          <w:sz w:val="24"/>
        </w:rPr>
        <w:t>British Educational Research Journal</w:t>
      </w:r>
      <w:r>
        <w:rPr>
          <w:rFonts w:ascii="Times New Roman" w:hAnsi="Times New Roman" w:cs="Times New Roman"/>
          <w:sz w:val="24"/>
        </w:rPr>
        <w:t>, 34(2), pp. 167-194.</w:t>
      </w:r>
    </w:p>
    <w:p w14:paraId="3793FCA2" w14:textId="77777777" w:rsidR="009C27CB" w:rsidRDefault="009C27CB" w:rsidP="007C42FF">
      <w:pPr>
        <w:spacing w:line="480" w:lineRule="auto"/>
        <w:ind w:left="720" w:hanging="720"/>
        <w:rPr>
          <w:rFonts w:ascii="Times New Roman" w:hAnsi="Times New Roman" w:cs="Times New Roman"/>
          <w:sz w:val="24"/>
        </w:rPr>
      </w:pPr>
      <w:r>
        <w:rPr>
          <w:rFonts w:ascii="Times New Roman" w:hAnsi="Times New Roman" w:cs="Times New Roman"/>
          <w:sz w:val="24"/>
        </w:rPr>
        <w:t>Butler, P. and Weir, K. (2013) ‘</w:t>
      </w:r>
      <w:r>
        <w:rPr>
          <w:rFonts w:ascii="Times New Roman" w:hAnsi="Times New Roman" w:cs="Times New Roman"/>
          <w:b/>
          <w:bCs/>
          <w:sz w:val="24"/>
        </w:rPr>
        <w:t>Teachers’ Views on the Effects of Streaming According to ‘Self-management’ Criteria</w:t>
      </w:r>
      <w:r>
        <w:rPr>
          <w:rFonts w:ascii="Times New Roman" w:hAnsi="Times New Roman" w:cs="Times New Roman"/>
          <w:sz w:val="24"/>
        </w:rPr>
        <w:t xml:space="preserve">’, </w:t>
      </w:r>
      <w:proofErr w:type="spellStart"/>
      <w:r>
        <w:rPr>
          <w:rFonts w:ascii="Times New Roman" w:hAnsi="Times New Roman" w:cs="Times New Roman"/>
          <w:i/>
          <w:iCs/>
          <w:sz w:val="24"/>
        </w:rPr>
        <w:t>Kairawanga</w:t>
      </w:r>
      <w:proofErr w:type="spellEnd"/>
      <w:r>
        <w:rPr>
          <w:rFonts w:ascii="Times New Roman" w:hAnsi="Times New Roman" w:cs="Times New Roman"/>
          <w:sz w:val="24"/>
        </w:rPr>
        <w:t>, 14(2), pp. 3-9.</w:t>
      </w:r>
    </w:p>
    <w:p w14:paraId="434F9C48" w14:textId="77777777" w:rsidR="00C411FC" w:rsidRPr="00C411FC" w:rsidRDefault="00C411FC" w:rsidP="007C42FF">
      <w:pPr>
        <w:spacing w:line="480" w:lineRule="auto"/>
        <w:ind w:left="720" w:hanging="720"/>
        <w:rPr>
          <w:rFonts w:ascii="Times New Roman" w:hAnsi="Times New Roman" w:cs="Times New Roman"/>
          <w:sz w:val="24"/>
        </w:rPr>
      </w:pPr>
      <w:r>
        <w:rPr>
          <w:rFonts w:ascii="Times New Roman" w:hAnsi="Times New Roman" w:cs="Times New Roman"/>
          <w:sz w:val="24"/>
        </w:rPr>
        <w:t xml:space="preserve">Department for Education (2011) </w:t>
      </w:r>
      <w:r>
        <w:rPr>
          <w:rFonts w:ascii="Times New Roman" w:hAnsi="Times New Roman" w:cs="Times New Roman"/>
          <w:b/>
          <w:bCs/>
          <w:i/>
          <w:iCs/>
          <w:sz w:val="24"/>
        </w:rPr>
        <w:t>Teachers’ Standards: Guidance for School Leavers, School Staff and Governing Bodies</w:t>
      </w:r>
      <w:r>
        <w:rPr>
          <w:rFonts w:ascii="Times New Roman" w:hAnsi="Times New Roman" w:cs="Times New Roman"/>
          <w:sz w:val="24"/>
        </w:rPr>
        <w:t xml:space="preserve">. [online]. Available at: </w:t>
      </w:r>
      <w:hyperlink r:id="rId8" w:history="1">
        <w:r w:rsidRPr="006E10CD">
          <w:rPr>
            <w:rStyle w:val="Hyperlink"/>
            <w:rFonts w:ascii="Times New Roman" w:hAnsi="Times New Roman" w:cs="Times New Roman"/>
            <w:sz w:val="24"/>
          </w:rPr>
          <w:t>https://assets.publishing.service.gov.uk/government/uploads/system/uploads/attachment_data/file/665520/Teachers__Standards.pdf</w:t>
        </w:r>
      </w:hyperlink>
      <w:r>
        <w:rPr>
          <w:rFonts w:ascii="Times New Roman" w:hAnsi="Times New Roman" w:cs="Times New Roman"/>
          <w:sz w:val="24"/>
        </w:rPr>
        <w:t>. (accessed 6 December 2020).</w:t>
      </w:r>
    </w:p>
    <w:p w14:paraId="602B504B" w14:textId="77777777" w:rsidR="009C27CB" w:rsidRDefault="009C27CB" w:rsidP="007C42FF">
      <w:pPr>
        <w:spacing w:line="480" w:lineRule="auto"/>
        <w:ind w:left="720" w:hanging="720"/>
        <w:rPr>
          <w:rFonts w:ascii="Times New Roman" w:hAnsi="Times New Roman" w:cs="Times New Roman"/>
          <w:sz w:val="24"/>
        </w:rPr>
      </w:pPr>
      <w:r>
        <w:rPr>
          <w:rFonts w:ascii="Times New Roman" w:hAnsi="Times New Roman" w:cs="Times New Roman"/>
          <w:sz w:val="24"/>
        </w:rPr>
        <w:t>Hallam, S. (2012) ‘</w:t>
      </w:r>
      <w:r>
        <w:rPr>
          <w:rFonts w:ascii="Times New Roman" w:hAnsi="Times New Roman" w:cs="Times New Roman"/>
          <w:b/>
          <w:bCs/>
          <w:sz w:val="24"/>
        </w:rPr>
        <w:t>Streaming and Setting in UK Primary Schools: evidence from the Millennium Cohort Study</w:t>
      </w:r>
      <w:r>
        <w:rPr>
          <w:rFonts w:ascii="Times New Roman" w:hAnsi="Times New Roman" w:cs="Times New Roman"/>
          <w:sz w:val="24"/>
        </w:rPr>
        <w:t xml:space="preserve">’, </w:t>
      </w:r>
      <w:r>
        <w:rPr>
          <w:rFonts w:ascii="Times New Roman" w:hAnsi="Times New Roman" w:cs="Times New Roman"/>
          <w:i/>
          <w:iCs/>
          <w:sz w:val="24"/>
        </w:rPr>
        <w:t>FORUM</w:t>
      </w:r>
      <w:r>
        <w:rPr>
          <w:rFonts w:ascii="Times New Roman" w:hAnsi="Times New Roman" w:cs="Times New Roman"/>
          <w:sz w:val="24"/>
        </w:rPr>
        <w:t>, 54(1), pp. 57-64.</w:t>
      </w:r>
    </w:p>
    <w:p w14:paraId="78B43ACA" w14:textId="77777777" w:rsidR="009C27CB" w:rsidRDefault="009C27CB" w:rsidP="007C42FF">
      <w:pPr>
        <w:spacing w:line="480" w:lineRule="auto"/>
        <w:ind w:left="720" w:hanging="720"/>
        <w:rPr>
          <w:rFonts w:ascii="Times New Roman" w:hAnsi="Times New Roman" w:cs="Times New Roman"/>
          <w:sz w:val="24"/>
        </w:rPr>
      </w:pPr>
      <w:r>
        <w:rPr>
          <w:rFonts w:ascii="Times New Roman" w:hAnsi="Times New Roman" w:cs="Times New Roman"/>
          <w:sz w:val="24"/>
        </w:rPr>
        <w:t xml:space="preserve">Hallam, S. and </w:t>
      </w:r>
      <w:r w:rsidR="00040DFC">
        <w:rPr>
          <w:rFonts w:ascii="Times New Roman" w:hAnsi="Times New Roman" w:cs="Times New Roman"/>
          <w:sz w:val="24"/>
        </w:rPr>
        <w:t>Ireson</w:t>
      </w:r>
      <w:r>
        <w:rPr>
          <w:rFonts w:ascii="Times New Roman" w:hAnsi="Times New Roman" w:cs="Times New Roman"/>
          <w:sz w:val="24"/>
        </w:rPr>
        <w:t>, J. (200</w:t>
      </w:r>
      <w:r w:rsidR="00040DFC">
        <w:rPr>
          <w:rFonts w:ascii="Times New Roman" w:hAnsi="Times New Roman" w:cs="Times New Roman"/>
          <w:sz w:val="24"/>
        </w:rPr>
        <w:t>5</w:t>
      </w:r>
      <w:r>
        <w:rPr>
          <w:rFonts w:ascii="Times New Roman" w:hAnsi="Times New Roman" w:cs="Times New Roman"/>
          <w:sz w:val="24"/>
        </w:rPr>
        <w:t>) ‘</w:t>
      </w:r>
      <w:r>
        <w:rPr>
          <w:rFonts w:ascii="Times New Roman" w:hAnsi="Times New Roman" w:cs="Times New Roman"/>
          <w:b/>
          <w:bCs/>
          <w:sz w:val="24"/>
        </w:rPr>
        <w:t>Secondary school teachers’ pedagogic practices when teaching mixed and structured ability classes</w:t>
      </w:r>
      <w:r>
        <w:rPr>
          <w:rFonts w:ascii="Times New Roman" w:hAnsi="Times New Roman" w:cs="Times New Roman"/>
          <w:sz w:val="24"/>
        </w:rPr>
        <w:t xml:space="preserve">’, </w:t>
      </w:r>
      <w:r>
        <w:rPr>
          <w:rFonts w:ascii="Times New Roman" w:hAnsi="Times New Roman" w:cs="Times New Roman"/>
          <w:i/>
          <w:iCs/>
          <w:sz w:val="24"/>
        </w:rPr>
        <w:t>Research Papers in Education</w:t>
      </w:r>
      <w:r>
        <w:rPr>
          <w:rFonts w:ascii="Times New Roman" w:hAnsi="Times New Roman" w:cs="Times New Roman"/>
          <w:sz w:val="24"/>
        </w:rPr>
        <w:t>, 20(1), pp. 3-24.</w:t>
      </w:r>
    </w:p>
    <w:p w14:paraId="354046A7" w14:textId="77777777" w:rsidR="00AA53BE" w:rsidRPr="00040DFC" w:rsidRDefault="00AA53BE" w:rsidP="007C42FF">
      <w:pPr>
        <w:spacing w:line="480" w:lineRule="auto"/>
        <w:ind w:left="720" w:hanging="720"/>
        <w:rPr>
          <w:rFonts w:ascii="Times New Roman" w:hAnsi="Times New Roman" w:cs="Times New Roman"/>
          <w:i/>
          <w:iCs/>
          <w:sz w:val="24"/>
        </w:rPr>
      </w:pPr>
      <w:r>
        <w:rPr>
          <w:rFonts w:ascii="Times New Roman" w:hAnsi="Times New Roman" w:cs="Times New Roman"/>
          <w:sz w:val="24"/>
        </w:rPr>
        <w:t xml:space="preserve">Hallam, S. and Parsons, </w:t>
      </w:r>
      <w:r w:rsidR="00040DFC">
        <w:rPr>
          <w:rFonts w:ascii="Times New Roman" w:hAnsi="Times New Roman" w:cs="Times New Roman"/>
          <w:sz w:val="24"/>
        </w:rPr>
        <w:t>S</w:t>
      </w:r>
      <w:r>
        <w:rPr>
          <w:rFonts w:ascii="Times New Roman" w:hAnsi="Times New Roman" w:cs="Times New Roman"/>
          <w:sz w:val="24"/>
        </w:rPr>
        <w:t xml:space="preserve">. (2013) </w:t>
      </w:r>
      <w:r w:rsidR="00040DFC">
        <w:rPr>
          <w:rFonts w:ascii="Times New Roman" w:hAnsi="Times New Roman" w:cs="Times New Roman"/>
          <w:sz w:val="24"/>
        </w:rPr>
        <w:t>‘</w:t>
      </w:r>
      <w:r w:rsidR="00040DFC">
        <w:rPr>
          <w:rFonts w:ascii="Times New Roman" w:hAnsi="Times New Roman" w:cs="Times New Roman"/>
          <w:b/>
          <w:bCs/>
          <w:sz w:val="24"/>
        </w:rPr>
        <w:t>Prevalence of streaming in UK primary schools: evidence from the Millennium Cohort Study</w:t>
      </w:r>
      <w:r w:rsidR="00040DFC">
        <w:rPr>
          <w:rFonts w:ascii="Times New Roman" w:hAnsi="Times New Roman" w:cs="Times New Roman"/>
          <w:sz w:val="24"/>
        </w:rPr>
        <w:t xml:space="preserve">’, </w:t>
      </w:r>
      <w:r w:rsidR="00040DFC">
        <w:rPr>
          <w:rFonts w:ascii="Times New Roman" w:hAnsi="Times New Roman" w:cs="Times New Roman"/>
          <w:i/>
          <w:iCs/>
          <w:sz w:val="24"/>
        </w:rPr>
        <w:t>British Educational Research Journal</w:t>
      </w:r>
      <w:r w:rsidR="00040DFC">
        <w:rPr>
          <w:rFonts w:ascii="Times New Roman" w:hAnsi="Times New Roman" w:cs="Times New Roman"/>
          <w:sz w:val="24"/>
        </w:rPr>
        <w:t xml:space="preserve">, 39(3), pp. 514-544. </w:t>
      </w:r>
    </w:p>
    <w:p w14:paraId="7DE34477" w14:textId="77777777" w:rsidR="00616B25" w:rsidRPr="00616B25" w:rsidRDefault="00616B25" w:rsidP="007C42FF">
      <w:pPr>
        <w:spacing w:line="480" w:lineRule="auto"/>
        <w:ind w:left="720" w:hanging="720"/>
        <w:rPr>
          <w:rFonts w:ascii="Times New Roman" w:hAnsi="Times New Roman" w:cs="Times New Roman"/>
          <w:sz w:val="24"/>
        </w:rPr>
      </w:pPr>
      <w:r>
        <w:rPr>
          <w:rFonts w:ascii="Times New Roman" w:hAnsi="Times New Roman" w:cs="Times New Roman"/>
          <w:sz w:val="24"/>
        </w:rPr>
        <w:t>Hammersley, M. (2004) ‘</w:t>
      </w:r>
      <w:r>
        <w:rPr>
          <w:rFonts w:ascii="Times New Roman" w:hAnsi="Times New Roman" w:cs="Times New Roman"/>
          <w:b/>
          <w:bCs/>
          <w:sz w:val="24"/>
        </w:rPr>
        <w:t>Some Questions about Evidence-based Practice in Education</w:t>
      </w:r>
      <w:r>
        <w:rPr>
          <w:rFonts w:ascii="Times New Roman" w:hAnsi="Times New Roman" w:cs="Times New Roman"/>
          <w:sz w:val="24"/>
        </w:rPr>
        <w:t xml:space="preserve">’, pp. 133-149 in Thomas, G. and </w:t>
      </w:r>
      <w:proofErr w:type="spellStart"/>
      <w:r>
        <w:rPr>
          <w:rFonts w:ascii="Times New Roman" w:hAnsi="Times New Roman" w:cs="Times New Roman"/>
          <w:sz w:val="24"/>
        </w:rPr>
        <w:t>Pring</w:t>
      </w:r>
      <w:proofErr w:type="spellEnd"/>
      <w:r>
        <w:rPr>
          <w:rFonts w:ascii="Times New Roman" w:hAnsi="Times New Roman" w:cs="Times New Roman"/>
          <w:sz w:val="24"/>
        </w:rPr>
        <w:t xml:space="preserve">, R. (eds.) </w:t>
      </w:r>
      <w:r>
        <w:rPr>
          <w:rFonts w:ascii="Times New Roman" w:hAnsi="Times New Roman" w:cs="Times New Roman"/>
          <w:b/>
          <w:bCs/>
          <w:i/>
          <w:iCs/>
          <w:sz w:val="24"/>
        </w:rPr>
        <w:t>Evidence-Based Practice in Education</w:t>
      </w:r>
      <w:r>
        <w:rPr>
          <w:rFonts w:ascii="Times New Roman" w:hAnsi="Times New Roman" w:cs="Times New Roman"/>
          <w:sz w:val="24"/>
        </w:rPr>
        <w:t>. New York, NY: Open University Press.</w:t>
      </w:r>
    </w:p>
    <w:p w14:paraId="12C6743B" w14:textId="77777777" w:rsidR="000D71F7" w:rsidRDefault="00DF4A75" w:rsidP="007C42FF">
      <w:pPr>
        <w:spacing w:line="480" w:lineRule="auto"/>
        <w:ind w:left="720" w:hanging="720"/>
        <w:rPr>
          <w:rFonts w:ascii="Times New Roman" w:hAnsi="Times New Roman" w:cs="Times New Roman"/>
          <w:sz w:val="24"/>
        </w:rPr>
      </w:pPr>
      <w:r>
        <w:rPr>
          <w:rFonts w:ascii="Times New Roman" w:hAnsi="Times New Roman" w:cs="Times New Roman"/>
          <w:sz w:val="24"/>
        </w:rPr>
        <w:t>Hargreaves, A. (2000) ‘</w:t>
      </w:r>
      <w:r>
        <w:rPr>
          <w:rFonts w:ascii="Times New Roman" w:hAnsi="Times New Roman" w:cs="Times New Roman"/>
          <w:b/>
          <w:bCs/>
          <w:sz w:val="24"/>
        </w:rPr>
        <w:t>Four Ages of Professionalism and Professional Learning</w:t>
      </w:r>
      <w:r>
        <w:rPr>
          <w:rFonts w:ascii="Times New Roman" w:hAnsi="Times New Roman" w:cs="Times New Roman"/>
          <w:sz w:val="24"/>
        </w:rPr>
        <w:t xml:space="preserve">’, </w:t>
      </w:r>
      <w:r>
        <w:rPr>
          <w:rFonts w:ascii="Times New Roman" w:hAnsi="Times New Roman" w:cs="Times New Roman"/>
          <w:i/>
          <w:iCs/>
          <w:sz w:val="24"/>
        </w:rPr>
        <w:t>Teachers and Teaching</w:t>
      </w:r>
      <w:r>
        <w:rPr>
          <w:rFonts w:ascii="Times New Roman" w:hAnsi="Times New Roman" w:cs="Times New Roman"/>
          <w:sz w:val="24"/>
        </w:rPr>
        <w:t>, 6(2), pp. 151-182.</w:t>
      </w:r>
    </w:p>
    <w:p w14:paraId="6265BD98" w14:textId="77777777" w:rsidR="001733A4" w:rsidRPr="008E0D70" w:rsidRDefault="001733A4" w:rsidP="007C42FF">
      <w:pPr>
        <w:spacing w:line="480" w:lineRule="auto"/>
        <w:ind w:left="720" w:hanging="720"/>
        <w:rPr>
          <w:rFonts w:ascii="Times New Roman" w:hAnsi="Times New Roman" w:cs="Times New Roman"/>
          <w:sz w:val="24"/>
        </w:rPr>
      </w:pPr>
      <w:r>
        <w:rPr>
          <w:rFonts w:ascii="Times New Roman" w:hAnsi="Times New Roman" w:cs="Times New Roman"/>
          <w:sz w:val="24"/>
        </w:rPr>
        <w:lastRenderedPageBreak/>
        <w:t xml:space="preserve">Ireson, J., </w:t>
      </w:r>
      <w:r w:rsidR="008E0D70">
        <w:rPr>
          <w:rFonts w:ascii="Times New Roman" w:hAnsi="Times New Roman" w:cs="Times New Roman"/>
          <w:sz w:val="24"/>
        </w:rPr>
        <w:t>Clark, H. and Hallam, S. (2002) ‘</w:t>
      </w:r>
      <w:r w:rsidR="008E0D70">
        <w:rPr>
          <w:rFonts w:ascii="Times New Roman" w:hAnsi="Times New Roman" w:cs="Times New Roman"/>
          <w:b/>
          <w:bCs/>
          <w:sz w:val="24"/>
        </w:rPr>
        <w:t>Constructing Ability Groups in the Secondary School: Issues in Practice</w:t>
      </w:r>
      <w:r w:rsidR="008E0D70">
        <w:rPr>
          <w:rFonts w:ascii="Times New Roman" w:hAnsi="Times New Roman" w:cs="Times New Roman"/>
          <w:sz w:val="24"/>
        </w:rPr>
        <w:t xml:space="preserve">’, </w:t>
      </w:r>
      <w:r w:rsidR="008E0D70">
        <w:rPr>
          <w:rFonts w:ascii="Times New Roman" w:hAnsi="Times New Roman" w:cs="Times New Roman"/>
          <w:i/>
          <w:iCs/>
          <w:sz w:val="24"/>
        </w:rPr>
        <w:t>School Leadership &amp; Management</w:t>
      </w:r>
      <w:r w:rsidR="008E0D70">
        <w:rPr>
          <w:rFonts w:ascii="Times New Roman" w:hAnsi="Times New Roman" w:cs="Times New Roman"/>
          <w:sz w:val="24"/>
        </w:rPr>
        <w:t>, 22(2), pp. 163-176.</w:t>
      </w:r>
    </w:p>
    <w:p w14:paraId="742758F7" w14:textId="77777777" w:rsidR="00BD51D8" w:rsidRDefault="00BD51D8" w:rsidP="007C42FF">
      <w:pPr>
        <w:spacing w:line="480" w:lineRule="auto"/>
        <w:ind w:left="720" w:hanging="720"/>
        <w:rPr>
          <w:rFonts w:ascii="Times New Roman" w:hAnsi="Times New Roman" w:cs="Times New Roman"/>
          <w:sz w:val="24"/>
        </w:rPr>
      </w:pPr>
      <w:r>
        <w:rPr>
          <w:rFonts w:ascii="Times New Roman" w:hAnsi="Times New Roman" w:cs="Times New Roman"/>
          <w:sz w:val="24"/>
        </w:rPr>
        <w:t xml:space="preserve">Johnston, O. and </w:t>
      </w:r>
      <w:proofErr w:type="spellStart"/>
      <w:r>
        <w:rPr>
          <w:rFonts w:ascii="Times New Roman" w:hAnsi="Times New Roman" w:cs="Times New Roman"/>
          <w:sz w:val="24"/>
        </w:rPr>
        <w:t>Wildy</w:t>
      </w:r>
      <w:proofErr w:type="spellEnd"/>
      <w:r>
        <w:rPr>
          <w:rFonts w:ascii="Times New Roman" w:hAnsi="Times New Roman" w:cs="Times New Roman"/>
          <w:sz w:val="24"/>
        </w:rPr>
        <w:t>, H. (2016) ‘</w:t>
      </w:r>
      <w:r>
        <w:rPr>
          <w:rFonts w:ascii="Times New Roman" w:hAnsi="Times New Roman" w:cs="Times New Roman"/>
          <w:b/>
          <w:bCs/>
          <w:sz w:val="24"/>
        </w:rPr>
        <w:t>The effects of streaming in the secondary school on learning outcomes for Australian students – A review of the international literature</w:t>
      </w:r>
      <w:r>
        <w:rPr>
          <w:rFonts w:ascii="Times New Roman" w:hAnsi="Times New Roman" w:cs="Times New Roman"/>
          <w:sz w:val="24"/>
        </w:rPr>
        <w:t xml:space="preserve">’, </w:t>
      </w:r>
      <w:r>
        <w:rPr>
          <w:rFonts w:ascii="Times New Roman" w:hAnsi="Times New Roman" w:cs="Times New Roman"/>
          <w:i/>
          <w:iCs/>
          <w:sz w:val="24"/>
        </w:rPr>
        <w:t>Australian Journal of Education</w:t>
      </w:r>
      <w:r>
        <w:rPr>
          <w:rFonts w:ascii="Times New Roman" w:hAnsi="Times New Roman" w:cs="Times New Roman"/>
          <w:sz w:val="24"/>
        </w:rPr>
        <w:t>, 60(1), pp. 42-59.</w:t>
      </w:r>
    </w:p>
    <w:p w14:paraId="248CF963" w14:textId="77777777" w:rsidR="00046383" w:rsidRPr="00046383" w:rsidRDefault="00046383" w:rsidP="007C42FF">
      <w:pPr>
        <w:spacing w:line="480" w:lineRule="auto"/>
        <w:ind w:left="720" w:hanging="720"/>
        <w:rPr>
          <w:rFonts w:ascii="Times New Roman" w:hAnsi="Times New Roman" w:cs="Times New Roman"/>
          <w:sz w:val="24"/>
        </w:rPr>
      </w:pPr>
      <w:proofErr w:type="spellStart"/>
      <w:r>
        <w:rPr>
          <w:rFonts w:ascii="Times New Roman" w:hAnsi="Times New Roman" w:cs="Times New Roman"/>
          <w:sz w:val="24"/>
        </w:rPr>
        <w:t>Kullman</w:t>
      </w:r>
      <w:proofErr w:type="spellEnd"/>
      <w:r>
        <w:rPr>
          <w:rFonts w:ascii="Times New Roman" w:hAnsi="Times New Roman" w:cs="Times New Roman"/>
          <w:sz w:val="24"/>
        </w:rPr>
        <w:t>, J. (1998) ‘</w:t>
      </w:r>
      <w:r>
        <w:rPr>
          <w:rFonts w:ascii="Times New Roman" w:hAnsi="Times New Roman" w:cs="Times New Roman"/>
          <w:b/>
          <w:bCs/>
          <w:sz w:val="24"/>
        </w:rPr>
        <w:t>Mentoring and the development of reflective practice: concepts and context</w:t>
      </w:r>
      <w:r>
        <w:rPr>
          <w:rFonts w:ascii="Times New Roman" w:hAnsi="Times New Roman" w:cs="Times New Roman"/>
          <w:sz w:val="24"/>
        </w:rPr>
        <w:t xml:space="preserve">’, </w:t>
      </w:r>
      <w:r>
        <w:rPr>
          <w:rFonts w:ascii="Times New Roman" w:hAnsi="Times New Roman" w:cs="Times New Roman"/>
          <w:i/>
          <w:iCs/>
          <w:sz w:val="24"/>
        </w:rPr>
        <w:t>System</w:t>
      </w:r>
      <w:r>
        <w:rPr>
          <w:rFonts w:ascii="Times New Roman" w:hAnsi="Times New Roman" w:cs="Times New Roman"/>
          <w:sz w:val="24"/>
        </w:rPr>
        <w:t>, 26(4), pp. 471-484.</w:t>
      </w:r>
    </w:p>
    <w:p w14:paraId="4F4815F8" w14:textId="77777777" w:rsidR="00040DFC" w:rsidRPr="00040DFC" w:rsidRDefault="00040DFC" w:rsidP="007C42FF">
      <w:pPr>
        <w:spacing w:line="480" w:lineRule="auto"/>
        <w:ind w:left="720" w:hanging="720"/>
        <w:rPr>
          <w:rFonts w:ascii="Times New Roman" w:hAnsi="Times New Roman" w:cs="Times New Roman"/>
          <w:sz w:val="24"/>
        </w:rPr>
      </w:pPr>
      <w:proofErr w:type="spellStart"/>
      <w:r>
        <w:rPr>
          <w:rFonts w:ascii="Times New Roman" w:hAnsi="Times New Roman" w:cs="Times New Roman"/>
          <w:sz w:val="24"/>
        </w:rPr>
        <w:t>Kutnick</w:t>
      </w:r>
      <w:proofErr w:type="spellEnd"/>
      <w:r>
        <w:rPr>
          <w:rFonts w:ascii="Times New Roman" w:hAnsi="Times New Roman" w:cs="Times New Roman"/>
          <w:sz w:val="24"/>
        </w:rPr>
        <w:t xml:space="preserve">, P., </w:t>
      </w:r>
      <w:proofErr w:type="spellStart"/>
      <w:r>
        <w:rPr>
          <w:rFonts w:ascii="Times New Roman" w:hAnsi="Times New Roman" w:cs="Times New Roman"/>
          <w:sz w:val="24"/>
        </w:rPr>
        <w:t>Sebba</w:t>
      </w:r>
      <w:proofErr w:type="spellEnd"/>
      <w:r>
        <w:rPr>
          <w:rFonts w:ascii="Times New Roman" w:hAnsi="Times New Roman" w:cs="Times New Roman"/>
          <w:sz w:val="24"/>
        </w:rPr>
        <w:t xml:space="preserve">, J., Blatchford, P., Galton, M. and Thorp, J. (2005) </w:t>
      </w:r>
      <w:r>
        <w:rPr>
          <w:rFonts w:ascii="Times New Roman" w:hAnsi="Times New Roman" w:cs="Times New Roman"/>
          <w:b/>
          <w:bCs/>
          <w:i/>
          <w:iCs/>
          <w:sz w:val="24"/>
        </w:rPr>
        <w:t>The Effects of Pupil Grouping: Literature Review</w:t>
      </w:r>
      <w:r>
        <w:rPr>
          <w:rFonts w:ascii="Times New Roman" w:hAnsi="Times New Roman" w:cs="Times New Roman"/>
          <w:sz w:val="24"/>
        </w:rPr>
        <w:t xml:space="preserve">. [online]. Available at: </w:t>
      </w:r>
      <w:hyperlink r:id="rId9" w:history="1">
        <w:r w:rsidRPr="006E10CD">
          <w:rPr>
            <w:rStyle w:val="Hyperlink"/>
            <w:rFonts w:ascii="Times New Roman" w:hAnsi="Times New Roman" w:cs="Times New Roman"/>
            <w:sz w:val="24"/>
          </w:rPr>
          <w:t>https://dera.ioe.ac.uk/18143/1/RR688.pdf</w:t>
        </w:r>
      </w:hyperlink>
      <w:r>
        <w:rPr>
          <w:rFonts w:ascii="Times New Roman" w:hAnsi="Times New Roman" w:cs="Times New Roman"/>
          <w:sz w:val="24"/>
        </w:rPr>
        <w:t>. (accessed 6 December 2020).</w:t>
      </w:r>
    </w:p>
    <w:p w14:paraId="1B7F9E1E" w14:textId="77777777" w:rsidR="00616B25" w:rsidRPr="005E158A" w:rsidRDefault="005E158A" w:rsidP="00616B25">
      <w:pPr>
        <w:spacing w:line="480" w:lineRule="auto"/>
        <w:ind w:left="720" w:hanging="720"/>
        <w:rPr>
          <w:rFonts w:ascii="Times New Roman" w:hAnsi="Times New Roman" w:cs="Times New Roman"/>
          <w:sz w:val="24"/>
        </w:rPr>
      </w:pPr>
      <w:r>
        <w:rPr>
          <w:rFonts w:ascii="Times New Roman" w:hAnsi="Times New Roman" w:cs="Times New Roman"/>
          <w:sz w:val="24"/>
        </w:rPr>
        <w:t>Loughran, J. J. (2002) ‘</w:t>
      </w:r>
      <w:r>
        <w:rPr>
          <w:rFonts w:ascii="Times New Roman" w:hAnsi="Times New Roman" w:cs="Times New Roman"/>
          <w:b/>
          <w:bCs/>
          <w:sz w:val="24"/>
        </w:rPr>
        <w:t>Effective Reflective Practice: In Search of Meaning in Learning about Teaching</w:t>
      </w:r>
      <w:r>
        <w:rPr>
          <w:rFonts w:ascii="Times New Roman" w:hAnsi="Times New Roman" w:cs="Times New Roman"/>
          <w:sz w:val="24"/>
        </w:rPr>
        <w:t xml:space="preserve">’, </w:t>
      </w:r>
      <w:r>
        <w:rPr>
          <w:rFonts w:ascii="Times New Roman" w:hAnsi="Times New Roman" w:cs="Times New Roman"/>
          <w:i/>
          <w:iCs/>
          <w:sz w:val="24"/>
        </w:rPr>
        <w:t>Journal of Teacher Education</w:t>
      </w:r>
      <w:r>
        <w:rPr>
          <w:rFonts w:ascii="Times New Roman" w:hAnsi="Times New Roman" w:cs="Times New Roman"/>
          <w:sz w:val="24"/>
        </w:rPr>
        <w:t>, 53(1), pp. 33-43.</w:t>
      </w:r>
    </w:p>
    <w:p w14:paraId="09E1A245" w14:textId="77777777" w:rsidR="007C42FF" w:rsidRDefault="007C42FF" w:rsidP="007C42FF">
      <w:pPr>
        <w:spacing w:line="480" w:lineRule="auto"/>
        <w:ind w:left="720" w:hanging="720"/>
        <w:rPr>
          <w:rFonts w:ascii="Times New Roman" w:hAnsi="Times New Roman" w:cs="Times New Roman"/>
          <w:sz w:val="24"/>
        </w:rPr>
      </w:pPr>
      <w:r>
        <w:rPr>
          <w:rFonts w:ascii="Times New Roman" w:hAnsi="Times New Roman" w:cs="Times New Roman"/>
          <w:sz w:val="24"/>
        </w:rPr>
        <w:t>McGregor, D. (2011) ‘</w:t>
      </w:r>
      <w:r>
        <w:rPr>
          <w:rFonts w:ascii="Times New Roman" w:hAnsi="Times New Roman" w:cs="Times New Roman"/>
          <w:b/>
          <w:bCs/>
          <w:sz w:val="24"/>
        </w:rPr>
        <w:t>What can reflective practice mean for you … and why should you engage in it?</w:t>
      </w:r>
      <w:r w:rsidR="00E37847">
        <w:rPr>
          <w:rFonts w:ascii="Times New Roman" w:hAnsi="Times New Roman" w:cs="Times New Roman"/>
          <w:sz w:val="24"/>
        </w:rPr>
        <w:t>’</w:t>
      </w:r>
      <w:r>
        <w:rPr>
          <w:rFonts w:ascii="Times New Roman" w:hAnsi="Times New Roman" w:cs="Times New Roman"/>
          <w:sz w:val="24"/>
        </w:rPr>
        <w:t xml:space="preserve"> pp. 1-20 in McGregor, D. and Cartwright, L. (eds.) </w:t>
      </w:r>
      <w:r>
        <w:rPr>
          <w:rFonts w:ascii="Times New Roman" w:hAnsi="Times New Roman" w:cs="Times New Roman"/>
          <w:b/>
          <w:bCs/>
          <w:i/>
          <w:iCs/>
          <w:sz w:val="24"/>
        </w:rPr>
        <w:t>Developing Reflective Practice: A guide for beginning teachers</w:t>
      </w:r>
      <w:r w:rsidR="00E37847">
        <w:rPr>
          <w:rFonts w:ascii="Times New Roman" w:hAnsi="Times New Roman" w:cs="Times New Roman"/>
          <w:sz w:val="24"/>
        </w:rPr>
        <w:t>. Maidenhead: Open Univ</w:t>
      </w:r>
      <w:r w:rsidR="00DF4A75">
        <w:rPr>
          <w:rFonts w:ascii="Times New Roman" w:hAnsi="Times New Roman" w:cs="Times New Roman"/>
          <w:sz w:val="24"/>
        </w:rPr>
        <w:t>e</w:t>
      </w:r>
      <w:r>
        <w:rPr>
          <w:rFonts w:ascii="Times New Roman" w:hAnsi="Times New Roman" w:cs="Times New Roman"/>
          <w:sz w:val="24"/>
        </w:rPr>
        <w:t>rsity Press.</w:t>
      </w:r>
    </w:p>
    <w:p w14:paraId="301ADB7A" w14:textId="77777777" w:rsidR="00616B25" w:rsidRDefault="00616B25" w:rsidP="007C42FF">
      <w:pPr>
        <w:spacing w:line="480" w:lineRule="auto"/>
        <w:ind w:left="720" w:hanging="720"/>
        <w:rPr>
          <w:rFonts w:ascii="Times New Roman" w:hAnsi="Times New Roman" w:cs="Times New Roman"/>
          <w:sz w:val="24"/>
        </w:rPr>
      </w:pPr>
      <w:r>
        <w:rPr>
          <w:rFonts w:ascii="Times New Roman" w:hAnsi="Times New Roman" w:cs="Times New Roman"/>
          <w:sz w:val="24"/>
        </w:rPr>
        <w:t xml:space="preserve">McNiff, J. (2013) </w:t>
      </w:r>
      <w:r>
        <w:rPr>
          <w:rFonts w:ascii="Times New Roman" w:hAnsi="Times New Roman" w:cs="Times New Roman"/>
          <w:b/>
          <w:bCs/>
          <w:i/>
          <w:iCs/>
          <w:sz w:val="24"/>
        </w:rPr>
        <w:t>Action Research: Principles and Practice</w:t>
      </w:r>
      <w:r>
        <w:rPr>
          <w:rFonts w:ascii="Times New Roman" w:hAnsi="Times New Roman" w:cs="Times New Roman"/>
          <w:sz w:val="24"/>
        </w:rPr>
        <w:t xml:space="preserve"> (3</w:t>
      </w:r>
      <w:r w:rsidRPr="00616B25">
        <w:rPr>
          <w:rFonts w:ascii="Times New Roman" w:hAnsi="Times New Roman" w:cs="Times New Roman"/>
          <w:sz w:val="24"/>
          <w:vertAlign w:val="superscript"/>
        </w:rPr>
        <w:t>rd</w:t>
      </w:r>
      <w:r>
        <w:rPr>
          <w:rFonts w:ascii="Times New Roman" w:hAnsi="Times New Roman" w:cs="Times New Roman"/>
          <w:sz w:val="24"/>
        </w:rPr>
        <w:t xml:space="preserve"> edition). London: Routledge.</w:t>
      </w:r>
    </w:p>
    <w:p w14:paraId="1119903E" w14:textId="77777777" w:rsidR="00DF4A75" w:rsidRPr="00DF4A75" w:rsidRDefault="00DF4A75" w:rsidP="007C42FF">
      <w:pPr>
        <w:spacing w:line="480" w:lineRule="auto"/>
        <w:ind w:left="720" w:hanging="720"/>
        <w:rPr>
          <w:rFonts w:ascii="Times New Roman" w:hAnsi="Times New Roman" w:cs="Times New Roman"/>
          <w:sz w:val="24"/>
        </w:rPr>
      </w:pPr>
      <w:r>
        <w:rPr>
          <w:rFonts w:ascii="Times New Roman" w:hAnsi="Times New Roman" w:cs="Times New Roman"/>
          <w:sz w:val="24"/>
        </w:rPr>
        <w:t>Ruch, G. (2002) ‘</w:t>
      </w:r>
      <w:r>
        <w:rPr>
          <w:rFonts w:ascii="Times New Roman" w:hAnsi="Times New Roman" w:cs="Times New Roman"/>
          <w:b/>
          <w:bCs/>
          <w:sz w:val="24"/>
        </w:rPr>
        <w:t>From triangle to spiral: Reflective practice in social work education, practice and research</w:t>
      </w:r>
      <w:r>
        <w:rPr>
          <w:rFonts w:ascii="Times New Roman" w:hAnsi="Times New Roman" w:cs="Times New Roman"/>
          <w:sz w:val="24"/>
        </w:rPr>
        <w:t xml:space="preserve">’, </w:t>
      </w:r>
      <w:r>
        <w:rPr>
          <w:rFonts w:ascii="Times New Roman" w:hAnsi="Times New Roman" w:cs="Times New Roman"/>
          <w:i/>
          <w:iCs/>
          <w:sz w:val="24"/>
        </w:rPr>
        <w:t>Social Work Education</w:t>
      </w:r>
      <w:r>
        <w:rPr>
          <w:rFonts w:ascii="Times New Roman" w:hAnsi="Times New Roman" w:cs="Times New Roman"/>
          <w:sz w:val="24"/>
        </w:rPr>
        <w:t>, 21(2), pp. 199-216.</w:t>
      </w:r>
    </w:p>
    <w:p w14:paraId="1CBF61C8" w14:textId="77777777" w:rsidR="00DF4A75" w:rsidRDefault="00DF4A75" w:rsidP="007C42FF">
      <w:pPr>
        <w:spacing w:line="480" w:lineRule="auto"/>
        <w:ind w:left="720" w:hanging="720"/>
        <w:rPr>
          <w:rFonts w:ascii="Times New Roman" w:hAnsi="Times New Roman" w:cs="Times New Roman"/>
          <w:sz w:val="24"/>
        </w:rPr>
      </w:pPr>
      <w:r>
        <w:rPr>
          <w:rFonts w:ascii="Times New Roman" w:hAnsi="Times New Roman" w:cs="Times New Roman"/>
          <w:sz w:val="24"/>
        </w:rPr>
        <w:t xml:space="preserve">Schön, D. A. (1983) </w:t>
      </w:r>
      <w:r>
        <w:rPr>
          <w:rFonts w:ascii="Times New Roman" w:hAnsi="Times New Roman" w:cs="Times New Roman"/>
          <w:b/>
          <w:bCs/>
          <w:i/>
          <w:iCs/>
          <w:sz w:val="24"/>
        </w:rPr>
        <w:t>The Reflective Practitioner: How Professionals Think in Action</w:t>
      </w:r>
      <w:r>
        <w:rPr>
          <w:rFonts w:ascii="Times New Roman" w:hAnsi="Times New Roman" w:cs="Times New Roman"/>
          <w:sz w:val="24"/>
        </w:rPr>
        <w:t>. University of Michigan, MI: Basic Books.</w:t>
      </w:r>
    </w:p>
    <w:p w14:paraId="75170587" w14:textId="77777777" w:rsidR="00616B25" w:rsidRPr="00616B25" w:rsidRDefault="00616B25" w:rsidP="007C42FF">
      <w:pPr>
        <w:spacing w:line="480" w:lineRule="auto"/>
        <w:ind w:left="720" w:hanging="720"/>
        <w:rPr>
          <w:rFonts w:ascii="Times New Roman" w:hAnsi="Times New Roman" w:cs="Times New Roman"/>
          <w:sz w:val="24"/>
        </w:rPr>
      </w:pPr>
      <w:proofErr w:type="spellStart"/>
      <w:r>
        <w:rPr>
          <w:rFonts w:ascii="Times New Roman" w:hAnsi="Times New Roman" w:cs="Times New Roman"/>
          <w:sz w:val="24"/>
        </w:rPr>
        <w:lastRenderedPageBreak/>
        <w:t>Shlonsky</w:t>
      </w:r>
      <w:proofErr w:type="spellEnd"/>
      <w:r>
        <w:rPr>
          <w:rFonts w:ascii="Times New Roman" w:hAnsi="Times New Roman" w:cs="Times New Roman"/>
          <w:sz w:val="24"/>
        </w:rPr>
        <w:t>, A. and Gibbs, L. (2004) ‘</w:t>
      </w:r>
      <w:r>
        <w:rPr>
          <w:rFonts w:ascii="Times New Roman" w:hAnsi="Times New Roman" w:cs="Times New Roman"/>
          <w:b/>
          <w:bCs/>
          <w:sz w:val="24"/>
        </w:rPr>
        <w:t>Will the Real Evidence-Based Practice Please Stand Up? Teaching the Process of Evidence-Based Practice to the Helping Professions</w:t>
      </w:r>
      <w:r>
        <w:rPr>
          <w:rFonts w:ascii="Times New Roman" w:hAnsi="Times New Roman" w:cs="Times New Roman"/>
          <w:sz w:val="24"/>
        </w:rPr>
        <w:t xml:space="preserve">’, </w:t>
      </w:r>
      <w:r>
        <w:rPr>
          <w:rFonts w:ascii="Times New Roman" w:hAnsi="Times New Roman" w:cs="Times New Roman"/>
          <w:i/>
          <w:iCs/>
          <w:sz w:val="24"/>
        </w:rPr>
        <w:t>Brief Treatment and Crisis Intervention</w:t>
      </w:r>
      <w:r>
        <w:rPr>
          <w:rFonts w:ascii="Times New Roman" w:hAnsi="Times New Roman" w:cs="Times New Roman"/>
          <w:sz w:val="24"/>
        </w:rPr>
        <w:t>, 4(2), pp. 137-153.</w:t>
      </w:r>
    </w:p>
    <w:p w14:paraId="0F3BFE03" w14:textId="77777777" w:rsidR="00616B25" w:rsidRDefault="00616B25" w:rsidP="007C42FF">
      <w:pPr>
        <w:spacing w:line="480" w:lineRule="auto"/>
        <w:ind w:left="720" w:hanging="720"/>
        <w:rPr>
          <w:rFonts w:ascii="Times New Roman" w:hAnsi="Times New Roman" w:cs="Times New Roman"/>
          <w:sz w:val="24"/>
        </w:rPr>
      </w:pPr>
      <w:r>
        <w:rPr>
          <w:rFonts w:ascii="Times New Roman" w:hAnsi="Times New Roman" w:cs="Times New Roman"/>
          <w:sz w:val="24"/>
        </w:rPr>
        <w:t>Spooner, F., Knight, V. F., Browder, D. M. and Smith, B. R. (201</w:t>
      </w:r>
      <w:r w:rsidR="001733A4">
        <w:rPr>
          <w:rFonts w:ascii="Times New Roman" w:hAnsi="Times New Roman" w:cs="Times New Roman"/>
          <w:sz w:val="24"/>
        </w:rPr>
        <w:t>1</w:t>
      </w:r>
      <w:r>
        <w:rPr>
          <w:rFonts w:ascii="Times New Roman" w:hAnsi="Times New Roman" w:cs="Times New Roman"/>
          <w:sz w:val="24"/>
        </w:rPr>
        <w:t>) ‘</w:t>
      </w:r>
      <w:r>
        <w:rPr>
          <w:rFonts w:ascii="Times New Roman" w:hAnsi="Times New Roman" w:cs="Times New Roman"/>
          <w:b/>
          <w:bCs/>
          <w:sz w:val="24"/>
        </w:rPr>
        <w:t>Evidence-Based Practice for Teaching Academics to Students with Severe Developmental Disabilities</w:t>
      </w:r>
      <w:r>
        <w:rPr>
          <w:rFonts w:ascii="Times New Roman" w:hAnsi="Times New Roman" w:cs="Times New Roman"/>
          <w:sz w:val="24"/>
        </w:rPr>
        <w:t xml:space="preserve">’, </w:t>
      </w:r>
      <w:r>
        <w:rPr>
          <w:rFonts w:ascii="Times New Roman" w:hAnsi="Times New Roman" w:cs="Times New Roman"/>
          <w:i/>
          <w:iCs/>
          <w:sz w:val="24"/>
        </w:rPr>
        <w:t>Remedial and Special Education</w:t>
      </w:r>
      <w:r>
        <w:rPr>
          <w:rFonts w:ascii="Times New Roman" w:hAnsi="Times New Roman" w:cs="Times New Roman"/>
          <w:sz w:val="24"/>
        </w:rPr>
        <w:t>, 33(6), pp. 374-387.</w:t>
      </w:r>
    </w:p>
    <w:p w14:paraId="0B8C7735" w14:textId="77777777" w:rsidR="009C27CB" w:rsidRDefault="009C27CB" w:rsidP="007C42FF">
      <w:pPr>
        <w:spacing w:line="480" w:lineRule="auto"/>
        <w:ind w:left="720" w:hanging="720"/>
        <w:rPr>
          <w:rFonts w:ascii="Times New Roman" w:hAnsi="Times New Roman" w:cs="Times New Roman"/>
          <w:sz w:val="24"/>
        </w:rPr>
      </w:pPr>
      <w:proofErr w:type="spellStart"/>
      <w:r>
        <w:rPr>
          <w:rFonts w:ascii="Times New Roman" w:hAnsi="Times New Roman" w:cs="Times New Roman"/>
          <w:sz w:val="24"/>
        </w:rPr>
        <w:t>Sukhnandan</w:t>
      </w:r>
      <w:proofErr w:type="spellEnd"/>
      <w:r>
        <w:rPr>
          <w:rFonts w:ascii="Times New Roman" w:hAnsi="Times New Roman" w:cs="Times New Roman"/>
          <w:sz w:val="24"/>
        </w:rPr>
        <w:t xml:space="preserve">, L. and Lee, B. (1998) </w:t>
      </w:r>
      <w:r>
        <w:rPr>
          <w:rFonts w:ascii="Times New Roman" w:hAnsi="Times New Roman" w:cs="Times New Roman"/>
          <w:b/>
          <w:bCs/>
          <w:i/>
          <w:iCs/>
          <w:sz w:val="24"/>
        </w:rPr>
        <w:t>Streaming, Setting and Grouping by Ability: A Review of the Literature</w:t>
      </w:r>
      <w:r>
        <w:rPr>
          <w:rFonts w:ascii="Times New Roman" w:hAnsi="Times New Roman" w:cs="Times New Roman"/>
          <w:sz w:val="24"/>
        </w:rPr>
        <w:t>. Slough: NEFR.</w:t>
      </w:r>
    </w:p>
    <w:p w14:paraId="26C5F5FC" w14:textId="77777777" w:rsidR="00616B25" w:rsidRPr="00616B25" w:rsidRDefault="00616B25" w:rsidP="007C42FF">
      <w:pPr>
        <w:spacing w:line="480" w:lineRule="auto"/>
        <w:ind w:left="720" w:hanging="720"/>
        <w:rPr>
          <w:rFonts w:ascii="Times New Roman" w:hAnsi="Times New Roman" w:cs="Times New Roman"/>
          <w:sz w:val="24"/>
        </w:rPr>
      </w:pPr>
      <w:r>
        <w:rPr>
          <w:rFonts w:ascii="Times New Roman" w:hAnsi="Times New Roman" w:cs="Times New Roman"/>
          <w:sz w:val="24"/>
        </w:rPr>
        <w:t>Trinder, L. (ed.) (200</w:t>
      </w:r>
      <w:r w:rsidR="001733A4">
        <w:rPr>
          <w:rFonts w:ascii="Times New Roman" w:hAnsi="Times New Roman" w:cs="Times New Roman"/>
          <w:sz w:val="24"/>
        </w:rPr>
        <w:t>0</w:t>
      </w:r>
      <w:r>
        <w:rPr>
          <w:rFonts w:ascii="Times New Roman" w:hAnsi="Times New Roman" w:cs="Times New Roman"/>
          <w:sz w:val="24"/>
        </w:rPr>
        <w:t xml:space="preserve">) </w:t>
      </w:r>
      <w:r>
        <w:rPr>
          <w:rFonts w:ascii="Times New Roman" w:hAnsi="Times New Roman" w:cs="Times New Roman"/>
          <w:b/>
          <w:bCs/>
          <w:i/>
          <w:iCs/>
          <w:sz w:val="24"/>
        </w:rPr>
        <w:t>Evidence-Based Practice: A Critical Appraisal</w:t>
      </w:r>
      <w:r>
        <w:rPr>
          <w:rFonts w:ascii="Times New Roman" w:hAnsi="Times New Roman" w:cs="Times New Roman"/>
          <w:sz w:val="24"/>
        </w:rPr>
        <w:t>. Oxford: Blackwell.</w:t>
      </w:r>
    </w:p>
    <w:p w14:paraId="137A9433" w14:textId="77777777" w:rsidR="000D71F7" w:rsidRDefault="000D71F7" w:rsidP="007C42FF">
      <w:pPr>
        <w:spacing w:line="480" w:lineRule="auto"/>
        <w:ind w:left="720" w:hanging="720"/>
        <w:rPr>
          <w:rFonts w:ascii="Times New Roman" w:hAnsi="Times New Roman" w:cs="Times New Roman"/>
          <w:sz w:val="24"/>
        </w:rPr>
      </w:pPr>
      <w:r>
        <w:rPr>
          <w:rFonts w:ascii="Times New Roman" w:hAnsi="Times New Roman" w:cs="Times New Roman"/>
          <w:sz w:val="24"/>
        </w:rPr>
        <w:t xml:space="preserve">Vygotsky, L. (1978) </w:t>
      </w:r>
      <w:r>
        <w:rPr>
          <w:rFonts w:ascii="Times New Roman" w:hAnsi="Times New Roman" w:cs="Times New Roman"/>
          <w:b/>
          <w:bCs/>
          <w:i/>
          <w:iCs/>
          <w:sz w:val="24"/>
        </w:rPr>
        <w:t>Mind in Society</w:t>
      </w:r>
      <w:r>
        <w:rPr>
          <w:rFonts w:ascii="Times New Roman" w:hAnsi="Times New Roman" w:cs="Times New Roman"/>
          <w:sz w:val="24"/>
        </w:rPr>
        <w:t>. London: Harvard University Press.</w:t>
      </w:r>
    </w:p>
    <w:p w14:paraId="60941F39" w14:textId="77777777" w:rsidR="000D71F7" w:rsidRPr="000D71F7" w:rsidRDefault="000D71F7" w:rsidP="007C42FF">
      <w:pPr>
        <w:spacing w:line="480" w:lineRule="auto"/>
        <w:ind w:left="720" w:hanging="720"/>
        <w:rPr>
          <w:rFonts w:ascii="Times New Roman" w:hAnsi="Times New Roman" w:cs="Times New Roman"/>
          <w:sz w:val="24"/>
        </w:rPr>
      </w:pPr>
      <w:proofErr w:type="spellStart"/>
      <w:r>
        <w:rPr>
          <w:rFonts w:ascii="Times New Roman" w:hAnsi="Times New Roman" w:cs="Times New Roman"/>
          <w:sz w:val="24"/>
        </w:rPr>
        <w:t>Zwozdiak</w:t>
      </w:r>
      <w:proofErr w:type="spellEnd"/>
      <w:r>
        <w:rPr>
          <w:rFonts w:ascii="Times New Roman" w:hAnsi="Times New Roman" w:cs="Times New Roman"/>
          <w:sz w:val="24"/>
        </w:rPr>
        <w:t xml:space="preserve">-Myers, P. (2010) </w:t>
      </w:r>
      <w:r>
        <w:rPr>
          <w:rFonts w:ascii="Times New Roman" w:hAnsi="Times New Roman" w:cs="Times New Roman"/>
          <w:b/>
          <w:bCs/>
          <w:i/>
          <w:iCs/>
          <w:sz w:val="24"/>
        </w:rPr>
        <w:t>An Analysis of the Concept Reflective Practice and an Investigation into the Development of Student Teachers’ Reflective Practice within the Context of Action Research</w:t>
      </w:r>
      <w:r>
        <w:rPr>
          <w:rFonts w:ascii="Times New Roman" w:hAnsi="Times New Roman" w:cs="Times New Roman"/>
          <w:sz w:val="24"/>
        </w:rPr>
        <w:t>.</w:t>
      </w:r>
      <w:r>
        <w:rPr>
          <w:rFonts w:ascii="Times New Roman" w:hAnsi="Times New Roman" w:cs="Times New Roman"/>
          <w:b/>
          <w:bCs/>
          <w:i/>
          <w:iCs/>
          <w:sz w:val="24"/>
        </w:rPr>
        <w:t xml:space="preserve"> </w:t>
      </w:r>
      <w:r>
        <w:rPr>
          <w:rFonts w:ascii="Times New Roman" w:hAnsi="Times New Roman" w:cs="Times New Roman"/>
          <w:sz w:val="24"/>
        </w:rPr>
        <w:t xml:space="preserve">London: Brunel University. [online]. Available at: </w:t>
      </w:r>
      <w:hyperlink r:id="rId10" w:history="1">
        <w:r w:rsidRPr="009E3494">
          <w:rPr>
            <w:rStyle w:val="Hyperlink"/>
            <w:rFonts w:ascii="Times New Roman" w:hAnsi="Times New Roman" w:cs="Times New Roman"/>
            <w:sz w:val="24"/>
          </w:rPr>
          <w:t>https://bura.brunel.ac.uk/bitstream/2438/4316/1/FulltextThesis.pdf</w:t>
        </w:r>
      </w:hyperlink>
      <w:r w:rsidR="00040DFC">
        <w:rPr>
          <w:rFonts w:ascii="Times New Roman" w:hAnsi="Times New Roman" w:cs="Times New Roman"/>
          <w:sz w:val="24"/>
        </w:rPr>
        <w:t>.</w:t>
      </w:r>
      <w:r>
        <w:rPr>
          <w:rFonts w:ascii="Times New Roman" w:hAnsi="Times New Roman" w:cs="Times New Roman"/>
          <w:sz w:val="24"/>
        </w:rPr>
        <w:t>(accessed 2 December 2020).</w:t>
      </w:r>
    </w:p>
    <w:sectPr w:rsidR="000D71F7" w:rsidRPr="000D71F7" w:rsidSect="00601F2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90A4" w14:textId="77777777" w:rsidR="006E7884" w:rsidRDefault="006E7884" w:rsidP="00A52122">
      <w:pPr>
        <w:spacing w:after="0" w:line="240" w:lineRule="auto"/>
      </w:pPr>
      <w:r>
        <w:separator/>
      </w:r>
    </w:p>
  </w:endnote>
  <w:endnote w:type="continuationSeparator" w:id="0">
    <w:p w14:paraId="1A6481AF" w14:textId="77777777" w:rsidR="006E7884" w:rsidRDefault="006E7884" w:rsidP="00A5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057278"/>
      <w:docPartObj>
        <w:docPartGallery w:val="Page Numbers (Bottom of Page)"/>
        <w:docPartUnique/>
      </w:docPartObj>
    </w:sdtPr>
    <w:sdtEndPr>
      <w:rPr>
        <w:noProof/>
      </w:rPr>
    </w:sdtEndPr>
    <w:sdtContent>
      <w:p w14:paraId="48081E48" w14:textId="77777777" w:rsidR="00674CF5" w:rsidRDefault="00A566FC">
        <w:pPr>
          <w:pStyle w:val="Footer"/>
          <w:jc w:val="right"/>
        </w:pPr>
        <w:r w:rsidRPr="00B10FC5">
          <w:rPr>
            <w:rFonts w:ascii="Times New Roman" w:hAnsi="Times New Roman" w:cs="Times New Roman"/>
            <w:sz w:val="24"/>
          </w:rPr>
          <w:fldChar w:fldCharType="begin"/>
        </w:r>
        <w:r w:rsidR="00674CF5" w:rsidRPr="00B10FC5">
          <w:rPr>
            <w:rFonts w:ascii="Times New Roman" w:hAnsi="Times New Roman" w:cs="Times New Roman"/>
            <w:sz w:val="24"/>
          </w:rPr>
          <w:instrText xml:space="preserve"> PAGE   \* MERGEFORMAT </w:instrText>
        </w:r>
        <w:r w:rsidRPr="00B10FC5">
          <w:rPr>
            <w:rFonts w:ascii="Times New Roman" w:hAnsi="Times New Roman" w:cs="Times New Roman"/>
            <w:sz w:val="24"/>
          </w:rPr>
          <w:fldChar w:fldCharType="separate"/>
        </w:r>
        <w:r w:rsidR="00985409">
          <w:rPr>
            <w:rFonts w:ascii="Times New Roman" w:hAnsi="Times New Roman" w:cs="Times New Roman"/>
            <w:noProof/>
            <w:sz w:val="24"/>
          </w:rPr>
          <w:t>1</w:t>
        </w:r>
        <w:r w:rsidRPr="00B10FC5">
          <w:rPr>
            <w:rFonts w:ascii="Times New Roman" w:hAnsi="Times New Roman" w:cs="Times New Roman"/>
            <w:noProof/>
            <w:sz w:val="24"/>
          </w:rPr>
          <w:fldChar w:fldCharType="end"/>
        </w:r>
      </w:p>
    </w:sdtContent>
  </w:sdt>
  <w:p w14:paraId="7A7E7E4E" w14:textId="77777777" w:rsidR="00674CF5" w:rsidRDefault="00674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A649" w14:textId="77777777" w:rsidR="006E7884" w:rsidRDefault="006E7884" w:rsidP="00A52122">
      <w:pPr>
        <w:spacing w:after="0" w:line="240" w:lineRule="auto"/>
      </w:pPr>
      <w:r>
        <w:separator/>
      </w:r>
    </w:p>
  </w:footnote>
  <w:footnote w:type="continuationSeparator" w:id="0">
    <w:p w14:paraId="789D81C3" w14:textId="77777777" w:rsidR="006E7884" w:rsidRDefault="006E7884" w:rsidP="00A5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0CB3" w14:textId="0AEE75F3" w:rsidR="00674CF5" w:rsidRPr="00A52122" w:rsidRDefault="00674CF5">
    <w:pPr>
      <w:pStyle w:val="Header"/>
      <w:rPr>
        <w:rFonts w:ascii="Times New Roman" w:hAnsi="Times New Roman" w:cs="Times New Roman"/>
        <w:b/>
        <w:sz w:val="24"/>
        <w:u w:val="single"/>
      </w:rPr>
    </w:pPr>
    <w:r>
      <w:rPr>
        <w:rFonts w:ascii="Times New Roman" w:hAnsi="Times New Roman" w:cs="Times New Roman"/>
        <w:sz w:val="24"/>
      </w:rPr>
      <w:tab/>
    </w:r>
    <w:r>
      <w:rPr>
        <w:rFonts w:ascii="Times New Roman" w:hAnsi="Times New Roman" w:cs="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015D5"/>
    <w:multiLevelType w:val="hybridMultilevel"/>
    <w:tmpl w:val="9A14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909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4B"/>
    <w:rsid w:val="000077B5"/>
    <w:rsid w:val="000203AF"/>
    <w:rsid w:val="00022125"/>
    <w:rsid w:val="00031EC4"/>
    <w:rsid w:val="00034964"/>
    <w:rsid w:val="00040DFC"/>
    <w:rsid w:val="00046383"/>
    <w:rsid w:val="000513AD"/>
    <w:rsid w:val="000554B9"/>
    <w:rsid w:val="0005579C"/>
    <w:rsid w:val="00057832"/>
    <w:rsid w:val="00062D62"/>
    <w:rsid w:val="000643EB"/>
    <w:rsid w:val="00073367"/>
    <w:rsid w:val="00082F30"/>
    <w:rsid w:val="0008538C"/>
    <w:rsid w:val="000B106A"/>
    <w:rsid w:val="000D71F7"/>
    <w:rsid w:val="000E4223"/>
    <w:rsid w:val="001006CA"/>
    <w:rsid w:val="00124152"/>
    <w:rsid w:val="0012726A"/>
    <w:rsid w:val="00136E1F"/>
    <w:rsid w:val="0014141B"/>
    <w:rsid w:val="00150578"/>
    <w:rsid w:val="00161C99"/>
    <w:rsid w:val="00170C21"/>
    <w:rsid w:val="001733A4"/>
    <w:rsid w:val="00194521"/>
    <w:rsid w:val="001A5095"/>
    <w:rsid w:val="001B57DA"/>
    <w:rsid w:val="001C1C48"/>
    <w:rsid w:val="001C233C"/>
    <w:rsid w:val="001F2E6E"/>
    <w:rsid w:val="00210A95"/>
    <w:rsid w:val="00210CD5"/>
    <w:rsid w:val="002335F9"/>
    <w:rsid w:val="0023697A"/>
    <w:rsid w:val="00263383"/>
    <w:rsid w:val="00275515"/>
    <w:rsid w:val="0028784A"/>
    <w:rsid w:val="002C5083"/>
    <w:rsid w:val="002D2713"/>
    <w:rsid w:val="002E4D37"/>
    <w:rsid w:val="00302949"/>
    <w:rsid w:val="00321827"/>
    <w:rsid w:val="00331FFB"/>
    <w:rsid w:val="00345E94"/>
    <w:rsid w:val="00347097"/>
    <w:rsid w:val="0035224E"/>
    <w:rsid w:val="003A4B6A"/>
    <w:rsid w:val="003B3D34"/>
    <w:rsid w:val="003B487A"/>
    <w:rsid w:val="003B6ED8"/>
    <w:rsid w:val="003C284D"/>
    <w:rsid w:val="003D5005"/>
    <w:rsid w:val="003D5CFC"/>
    <w:rsid w:val="003E743F"/>
    <w:rsid w:val="0040712D"/>
    <w:rsid w:val="00407E0D"/>
    <w:rsid w:val="00447093"/>
    <w:rsid w:val="00453D0B"/>
    <w:rsid w:val="00467C3E"/>
    <w:rsid w:val="00482D29"/>
    <w:rsid w:val="004A672D"/>
    <w:rsid w:val="004B00FC"/>
    <w:rsid w:val="004C21D9"/>
    <w:rsid w:val="004E24A0"/>
    <w:rsid w:val="00514CBA"/>
    <w:rsid w:val="005359FE"/>
    <w:rsid w:val="005674B8"/>
    <w:rsid w:val="00573505"/>
    <w:rsid w:val="00581A25"/>
    <w:rsid w:val="00585863"/>
    <w:rsid w:val="005932BD"/>
    <w:rsid w:val="005E158A"/>
    <w:rsid w:val="005E1D45"/>
    <w:rsid w:val="00601F2B"/>
    <w:rsid w:val="0061388F"/>
    <w:rsid w:val="00616B25"/>
    <w:rsid w:val="00667643"/>
    <w:rsid w:val="006727FC"/>
    <w:rsid w:val="00674CF5"/>
    <w:rsid w:val="00676F15"/>
    <w:rsid w:val="00685CB1"/>
    <w:rsid w:val="00690032"/>
    <w:rsid w:val="006B4502"/>
    <w:rsid w:val="006B4DE1"/>
    <w:rsid w:val="006E03F5"/>
    <w:rsid w:val="006E5AAD"/>
    <w:rsid w:val="006E7884"/>
    <w:rsid w:val="006F483F"/>
    <w:rsid w:val="00712B4C"/>
    <w:rsid w:val="007166F7"/>
    <w:rsid w:val="0072248D"/>
    <w:rsid w:val="00730580"/>
    <w:rsid w:val="007344F9"/>
    <w:rsid w:val="0073455D"/>
    <w:rsid w:val="007702D0"/>
    <w:rsid w:val="00775BAC"/>
    <w:rsid w:val="00787027"/>
    <w:rsid w:val="00797FAB"/>
    <w:rsid w:val="007A50BD"/>
    <w:rsid w:val="007C42FF"/>
    <w:rsid w:val="00801D09"/>
    <w:rsid w:val="008065B2"/>
    <w:rsid w:val="00817D42"/>
    <w:rsid w:val="00826974"/>
    <w:rsid w:val="0083039D"/>
    <w:rsid w:val="0083786C"/>
    <w:rsid w:val="00867226"/>
    <w:rsid w:val="00872E6F"/>
    <w:rsid w:val="0089506B"/>
    <w:rsid w:val="00895676"/>
    <w:rsid w:val="008B2E94"/>
    <w:rsid w:val="008C19FD"/>
    <w:rsid w:val="008E0D70"/>
    <w:rsid w:val="00903C86"/>
    <w:rsid w:val="00917838"/>
    <w:rsid w:val="00922C2C"/>
    <w:rsid w:val="009256AC"/>
    <w:rsid w:val="00951C4B"/>
    <w:rsid w:val="00951FD5"/>
    <w:rsid w:val="009800E2"/>
    <w:rsid w:val="00980873"/>
    <w:rsid w:val="00985409"/>
    <w:rsid w:val="00994E8E"/>
    <w:rsid w:val="00997A3B"/>
    <w:rsid w:val="009B58B4"/>
    <w:rsid w:val="009C27CB"/>
    <w:rsid w:val="009E74D6"/>
    <w:rsid w:val="00A013CC"/>
    <w:rsid w:val="00A16EA6"/>
    <w:rsid w:val="00A35A42"/>
    <w:rsid w:val="00A52122"/>
    <w:rsid w:val="00A566FC"/>
    <w:rsid w:val="00A56F32"/>
    <w:rsid w:val="00A61218"/>
    <w:rsid w:val="00A6607F"/>
    <w:rsid w:val="00AA53BE"/>
    <w:rsid w:val="00AA6BD8"/>
    <w:rsid w:val="00AE2E87"/>
    <w:rsid w:val="00AE4F2F"/>
    <w:rsid w:val="00B030B6"/>
    <w:rsid w:val="00B0462A"/>
    <w:rsid w:val="00B10FC5"/>
    <w:rsid w:val="00B11461"/>
    <w:rsid w:val="00B3086E"/>
    <w:rsid w:val="00B45837"/>
    <w:rsid w:val="00B94125"/>
    <w:rsid w:val="00BA131E"/>
    <w:rsid w:val="00BA5B88"/>
    <w:rsid w:val="00BC1F48"/>
    <w:rsid w:val="00BD51D8"/>
    <w:rsid w:val="00BF3CEB"/>
    <w:rsid w:val="00BF633B"/>
    <w:rsid w:val="00C14231"/>
    <w:rsid w:val="00C15BE3"/>
    <w:rsid w:val="00C411FC"/>
    <w:rsid w:val="00C45787"/>
    <w:rsid w:val="00C4791C"/>
    <w:rsid w:val="00C61ED3"/>
    <w:rsid w:val="00C62F0D"/>
    <w:rsid w:val="00C66CDF"/>
    <w:rsid w:val="00C67F51"/>
    <w:rsid w:val="00C82B05"/>
    <w:rsid w:val="00CA0161"/>
    <w:rsid w:val="00CA3B11"/>
    <w:rsid w:val="00CA6F5C"/>
    <w:rsid w:val="00CC0765"/>
    <w:rsid w:val="00CC123A"/>
    <w:rsid w:val="00CC59DB"/>
    <w:rsid w:val="00CC7365"/>
    <w:rsid w:val="00CE3F15"/>
    <w:rsid w:val="00D57425"/>
    <w:rsid w:val="00D75673"/>
    <w:rsid w:val="00D951AE"/>
    <w:rsid w:val="00DB07E2"/>
    <w:rsid w:val="00DF4A75"/>
    <w:rsid w:val="00E00D8E"/>
    <w:rsid w:val="00E1392D"/>
    <w:rsid w:val="00E37847"/>
    <w:rsid w:val="00E41637"/>
    <w:rsid w:val="00E54E06"/>
    <w:rsid w:val="00EC1A80"/>
    <w:rsid w:val="00F07B99"/>
    <w:rsid w:val="00F22E1C"/>
    <w:rsid w:val="00F259AF"/>
    <w:rsid w:val="00F42521"/>
    <w:rsid w:val="00F628AE"/>
    <w:rsid w:val="00F66719"/>
    <w:rsid w:val="00F85DD4"/>
    <w:rsid w:val="00F93C0A"/>
    <w:rsid w:val="00FB26FE"/>
    <w:rsid w:val="00FC1024"/>
    <w:rsid w:val="00FC2107"/>
    <w:rsid w:val="00FD62DA"/>
    <w:rsid w:val="00FD6F55"/>
    <w:rsid w:val="00FE2244"/>
    <w:rsid w:val="00FF189F"/>
    <w:rsid w:val="00FF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2271A"/>
  <w15:docId w15:val="{B90AC86B-1A4A-410E-8CB7-D5F4530A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122"/>
  </w:style>
  <w:style w:type="paragraph" w:styleId="Footer">
    <w:name w:val="footer"/>
    <w:basedOn w:val="Normal"/>
    <w:link w:val="FooterChar"/>
    <w:uiPriority w:val="99"/>
    <w:unhideWhenUsed/>
    <w:rsid w:val="00A52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122"/>
  </w:style>
  <w:style w:type="paragraph" w:styleId="ListParagraph">
    <w:name w:val="List Paragraph"/>
    <w:basedOn w:val="Normal"/>
    <w:uiPriority w:val="34"/>
    <w:qFormat/>
    <w:rsid w:val="00667643"/>
    <w:pPr>
      <w:ind w:left="720"/>
      <w:contextualSpacing/>
    </w:pPr>
  </w:style>
  <w:style w:type="character" w:styleId="Hyperlink">
    <w:name w:val="Hyperlink"/>
    <w:basedOn w:val="DefaultParagraphFont"/>
    <w:uiPriority w:val="99"/>
    <w:unhideWhenUsed/>
    <w:rsid w:val="007166F7"/>
    <w:rPr>
      <w:color w:val="0563C1" w:themeColor="hyperlink"/>
      <w:u w:val="single"/>
    </w:rPr>
  </w:style>
  <w:style w:type="character" w:customStyle="1" w:styleId="UnresolvedMention1">
    <w:name w:val="Unresolved Mention1"/>
    <w:basedOn w:val="DefaultParagraphFont"/>
    <w:uiPriority w:val="99"/>
    <w:semiHidden/>
    <w:unhideWhenUsed/>
    <w:rsid w:val="007166F7"/>
    <w:rPr>
      <w:color w:val="605E5C"/>
      <w:shd w:val="clear" w:color="auto" w:fill="E1DFDD"/>
    </w:rPr>
  </w:style>
  <w:style w:type="character" w:styleId="CommentReference">
    <w:name w:val="annotation reference"/>
    <w:basedOn w:val="DefaultParagraphFont"/>
    <w:uiPriority w:val="99"/>
    <w:semiHidden/>
    <w:unhideWhenUsed/>
    <w:rsid w:val="00467C3E"/>
    <w:rPr>
      <w:sz w:val="16"/>
      <w:szCs w:val="16"/>
    </w:rPr>
  </w:style>
  <w:style w:type="paragraph" w:styleId="CommentText">
    <w:name w:val="annotation text"/>
    <w:basedOn w:val="Normal"/>
    <w:link w:val="CommentTextChar"/>
    <w:uiPriority w:val="99"/>
    <w:semiHidden/>
    <w:unhideWhenUsed/>
    <w:rsid w:val="00467C3E"/>
    <w:pPr>
      <w:spacing w:line="240" w:lineRule="auto"/>
    </w:pPr>
    <w:rPr>
      <w:sz w:val="20"/>
      <w:szCs w:val="20"/>
    </w:rPr>
  </w:style>
  <w:style w:type="character" w:customStyle="1" w:styleId="CommentTextChar">
    <w:name w:val="Comment Text Char"/>
    <w:basedOn w:val="DefaultParagraphFont"/>
    <w:link w:val="CommentText"/>
    <w:uiPriority w:val="99"/>
    <w:semiHidden/>
    <w:rsid w:val="00467C3E"/>
    <w:rPr>
      <w:sz w:val="20"/>
      <w:szCs w:val="20"/>
    </w:rPr>
  </w:style>
  <w:style w:type="paragraph" w:styleId="CommentSubject">
    <w:name w:val="annotation subject"/>
    <w:basedOn w:val="CommentText"/>
    <w:next w:val="CommentText"/>
    <w:link w:val="CommentSubjectChar"/>
    <w:uiPriority w:val="99"/>
    <w:semiHidden/>
    <w:unhideWhenUsed/>
    <w:rsid w:val="00467C3E"/>
    <w:rPr>
      <w:b/>
      <w:bCs/>
    </w:rPr>
  </w:style>
  <w:style w:type="character" w:customStyle="1" w:styleId="CommentSubjectChar">
    <w:name w:val="Comment Subject Char"/>
    <w:basedOn w:val="CommentTextChar"/>
    <w:link w:val="CommentSubject"/>
    <w:uiPriority w:val="99"/>
    <w:semiHidden/>
    <w:rsid w:val="00467C3E"/>
    <w:rPr>
      <w:b/>
      <w:bCs/>
      <w:sz w:val="20"/>
      <w:szCs w:val="20"/>
    </w:rPr>
  </w:style>
  <w:style w:type="paragraph" w:styleId="BalloonText">
    <w:name w:val="Balloon Text"/>
    <w:basedOn w:val="Normal"/>
    <w:link w:val="BalloonTextChar"/>
    <w:uiPriority w:val="99"/>
    <w:semiHidden/>
    <w:unhideWhenUsed/>
    <w:rsid w:val="00467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C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65520/Teachers__Standard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ura.brunel.ac.uk/bitstream/2438/4316/1/FulltextThesis.pdf" TargetMode="External"/><Relationship Id="rId4" Type="http://schemas.openxmlformats.org/officeDocument/2006/relationships/settings" Target="settings.xml"/><Relationship Id="rId9" Type="http://schemas.openxmlformats.org/officeDocument/2006/relationships/hyperlink" Target="https://dera.ioe.ac.uk/18143/1/RR688.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OneDrive\Documents\Custom%20Office%20Templates\assign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1C9C0-5BEA-4513-8149-8A25C8ED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C:\Users\james\OneDrive\Documents\Custom Office Templates\assignment template.dotx</Template>
  <TotalTime>1</TotalTime>
  <Pages>20</Pages>
  <Words>6009</Words>
  <Characters>34255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40184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Hocking</dc:creator>
  <cp:lastModifiedBy>blessing</cp:lastModifiedBy>
  <cp:revision>2</cp:revision>
  <dcterms:created xsi:type="dcterms:W3CDTF">2022-11-15T11:58:00Z</dcterms:created>
  <dcterms:modified xsi:type="dcterms:W3CDTF">2022-11-15T11:58:00Z</dcterms:modified>
</cp:coreProperties>
</file>