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7B5C" w14:textId="1F382EBD" w:rsidR="00B43747" w:rsidRPr="00DB667D" w:rsidRDefault="00D456D1" w:rsidP="001E71A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7F7F7F" w:themeColor="text1" w:themeTint="80"/>
          <w:sz w:val="28"/>
          <w:szCs w:val="28"/>
        </w:rPr>
      </w:pP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28"/>
          <w:szCs w:val="28"/>
        </w:rPr>
        <w:t xml:space="preserve">  </w:t>
      </w:r>
      <w:r w:rsidR="001E71AC" w:rsidRPr="00393B67">
        <w:rPr>
          <w:rFonts w:ascii="Arial" w:eastAsiaTheme="minorHAnsi" w:hAnsi="Arial" w:cs="Arial"/>
          <w:b/>
          <w:bCs/>
          <w:color w:val="800000"/>
          <w:sz w:val="44"/>
          <w:szCs w:val="44"/>
        </w:rPr>
        <w:t xml:space="preserve">The Components of </w:t>
      </w:r>
    </w:p>
    <w:p w14:paraId="11B2E0F0" w14:textId="48581F26" w:rsidR="001E71AC" w:rsidRPr="00393B67" w:rsidRDefault="001E71AC" w:rsidP="001E71A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800000"/>
          <w:sz w:val="110"/>
          <w:szCs w:val="110"/>
        </w:rPr>
      </w:pPr>
      <w:r w:rsidRPr="00393B67">
        <w:rPr>
          <w:rFonts w:ascii="Arial" w:eastAsiaTheme="minorHAnsi" w:hAnsi="Arial" w:cs="Arial"/>
          <w:b/>
          <w:bCs/>
          <w:color w:val="800000"/>
          <w:sz w:val="110"/>
          <w:szCs w:val="110"/>
        </w:rPr>
        <w:t>GUI</w:t>
      </w:r>
      <w:r w:rsidRPr="00AF42A4">
        <w:rPr>
          <w:rFonts w:ascii="Arial" w:eastAsiaTheme="minorHAnsi" w:hAnsi="Arial" w:cs="Arial"/>
          <w:b/>
          <w:bCs/>
          <w:color w:val="800000"/>
          <w:sz w:val="110"/>
          <w:szCs w:val="110"/>
        </w:rPr>
        <w:t>DES</w:t>
      </w:r>
    </w:p>
    <w:p w14:paraId="220BBE14" w14:textId="59E16312" w:rsidR="001E71AC" w:rsidRPr="00DB667D" w:rsidRDefault="001E71AC" w:rsidP="005176C2">
      <w:pPr>
        <w:widowControl w:val="0"/>
        <w:autoSpaceDE w:val="0"/>
        <w:autoSpaceDN w:val="0"/>
        <w:adjustRightInd w:val="0"/>
        <w:spacing w:before="240" w:after="120"/>
        <w:ind w:firstLine="720"/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G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GDP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Growth</w:t>
      </w:r>
    </w:p>
    <w:p w14:paraId="3787C7BA" w14:textId="5D7A35CD" w:rsidR="001E71AC" w:rsidRPr="00DB667D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U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Unemployment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Utilization</w:t>
      </w:r>
    </w:p>
    <w:p w14:paraId="558D9A2F" w14:textId="18179E0E" w:rsidR="001E71AC" w:rsidRPr="00DB667D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7F7F7F" w:themeColor="text1" w:themeTint="80"/>
          <w:sz w:val="40"/>
          <w:szCs w:val="32"/>
        </w:rPr>
        <w:t xml:space="preserve"> </w:t>
      </w: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I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Inflation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Interest Rates</w:t>
      </w:r>
    </w:p>
    <w:p w14:paraId="05E1B57D" w14:textId="4B169646" w:rsidR="001E71AC" w:rsidRPr="00393B67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D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Debt &amp; Deficits</w:t>
      </w:r>
    </w:p>
    <w:p w14:paraId="6C66E1E4" w14:textId="3C8FE1C8" w:rsidR="001E71AC" w:rsidRPr="00393B67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E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External Balances &amp; Exchange Rates</w:t>
      </w:r>
    </w:p>
    <w:p w14:paraId="25024608" w14:textId="6556AAA7" w:rsidR="001E71AC" w:rsidRPr="00393B67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S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Saving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s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Investment</w:t>
      </w:r>
    </w:p>
    <w:p w14:paraId="4C551BCD" w14:textId="77777777" w:rsidR="001E71AC" w:rsidRPr="00393B67" w:rsidRDefault="001E71AC" w:rsidP="001E71A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7F7F7F" w:themeColor="text1" w:themeTint="80"/>
        </w:rPr>
      </w:pPr>
    </w:p>
    <w:p w14:paraId="6A2B4918" w14:textId="77777777" w:rsidR="001E71AC" w:rsidRPr="00DB667D" w:rsidRDefault="001E71AC" w:rsidP="001E71AC">
      <w:pPr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14:paraId="6488452A" w14:textId="5F39A908" w:rsidR="00C91982" w:rsidRPr="009B115E" w:rsidRDefault="001E71AC" w:rsidP="001E71AC">
      <w:pPr>
        <w:rPr>
          <w:rFonts w:ascii="Arial" w:eastAsia="Arial" w:hAnsi="Arial" w:cs="Arial"/>
          <w:color w:val="262626" w:themeColor="text1" w:themeTint="D9"/>
        </w:rPr>
      </w:pPr>
      <w:r w:rsidRPr="009B115E">
        <w:rPr>
          <w:rFonts w:ascii="Arial" w:eastAsia="Arial" w:hAnsi="Arial" w:cs="Arial"/>
          <w:color w:val="262626" w:themeColor="text1" w:themeTint="D9"/>
        </w:rPr>
        <w:t>The purpose of</w:t>
      </w:r>
      <w:r w:rsidR="00D456D1" w:rsidRPr="009B115E">
        <w:rPr>
          <w:rFonts w:ascii="Arial" w:eastAsia="Arial" w:hAnsi="Arial" w:cs="Arial"/>
          <w:color w:val="262626" w:themeColor="text1" w:themeTint="D9"/>
        </w:rPr>
        <w:t xml:space="preserve"> the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 </w:t>
      </w:r>
      <w:r w:rsidRPr="009B115E">
        <w:rPr>
          <w:rFonts w:ascii="Arial" w:eastAsia="Arial" w:hAnsi="Arial" w:cs="Arial"/>
          <w:b/>
          <w:color w:val="262626" w:themeColor="text1" w:themeTint="D9"/>
        </w:rPr>
        <w:t>GUIDES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 </w:t>
      </w:r>
      <w:r w:rsidR="009B115E" w:rsidRPr="009B115E">
        <w:rPr>
          <w:rFonts w:ascii="Arial" w:eastAsia="Arial" w:hAnsi="Arial" w:cs="Arial"/>
          <w:b/>
          <w:color w:val="262626" w:themeColor="text1" w:themeTint="D9"/>
        </w:rPr>
        <w:t>Indicators Worksheet</w:t>
      </w:r>
      <w:r w:rsidR="00D456D1" w:rsidRPr="009B115E">
        <w:rPr>
          <w:rFonts w:ascii="Arial" w:eastAsia="Arial" w:hAnsi="Arial" w:cs="Arial"/>
          <w:color w:val="262626" w:themeColor="text1" w:themeTint="D9"/>
        </w:rPr>
        <w:t xml:space="preserve"> 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is to help the business leader </w:t>
      </w:r>
      <w:r w:rsidR="008C35ED" w:rsidRPr="009B115E">
        <w:rPr>
          <w:rFonts w:ascii="Arial" w:eastAsia="Arial" w:hAnsi="Arial" w:cs="Arial"/>
          <w:color w:val="262626" w:themeColor="text1" w:themeTint="D9"/>
        </w:rPr>
        <w:t>collect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 macroeconomic data with confidence and </w:t>
      </w:r>
      <w:r w:rsidR="008C35ED" w:rsidRPr="009B115E">
        <w:rPr>
          <w:rFonts w:ascii="Arial" w:eastAsia="Arial" w:hAnsi="Arial" w:cs="Arial"/>
          <w:color w:val="262626" w:themeColor="text1" w:themeTint="D9"/>
        </w:rPr>
        <w:t>accuracy</w:t>
      </w:r>
      <w:r w:rsidR="00254FFC" w:rsidRPr="009B115E">
        <w:rPr>
          <w:rFonts w:ascii="Arial" w:eastAsia="Arial" w:hAnsi="Arial" w:cs="Arial"/>
          <w:color w:val="262626" w:themeColor="text1" w:themeTint="D9"/>
        </w:rPr>
        <w:t>.</w:t>
      </w:r>
      <w:r w:rsidR="008C35ED" w:rsidRPr="009B115E">
        <w:rPr>
          <w:rFonts w:ascii="Arial" w:eastAsia="Arial" w:hAnsi="Arial" w:cs="Arial"/>
          <w:color w:val="262626" w:themeColor="text1" w:themeTint="D9"/>
        </w:rPr>
        <w:t xml:space="preserve"> </w:t>
      </w:r>
    </w:p>
    <w:p w14:paraId="5AD2465B" w14:textId="77777777" w:rsidR="00C91982" w:rsidRPr="00DB667D" w:rsidRDefault="00C91982" w:rsidP="001E71AC">
      <w:pPr>
        <w:rPr>
          <w:rFonts w:ascii="Arial" w:eastAsia="Arial" w:hAnsi="Arial" w:cs="Arial"/>
          <w:color w:val="262626" w:themeColor="text1" w:themeTint="D9"/>
        </w:rPr>
      </w:pPr>
    </w:p>
    <w:p w14:paraId="2B198167" w14:textId="77777777" w:rsidR="001E71AC" w:rsidRPr="00DB667D" w:rsidRDefault="001E71AC" w:rsidP="001E71AC">
      <w:pPr>
        <w:rPr>
          <w:rFonts w:ascii="Arial" w:eastAsia="Arial" w:hAnsi="Arial" w:cs="Arial"/>
          <w:color w:val="262626" w:themeColor="text1" w:themeTint="D9"/>
          <w:sz w:val="18"/>
          <w:szCs w:val="18"/>
        </w:rPr>
      </w:pPr>
    </w:p>
    <w:p w14:paraId="4965C3DA" w14:textId="77777777" w:rsidR="00DB667D" w:rsidRDefault="00DB667D" w:rsidP="001E71AC">
      <w:pPr>
        <w:rPr>
          <w:rFonts w:ascii="Arial" w:eastAsia="Arial" w:hAnsi="Arial" w:cs="Arial"/>
          <w:color w:val="262626" w:themeColor="text1" w:themeTint="D9"/>
          <w:sz w:val="18"/>
          <w:szCs w:val="18"/>
        </w:rPr>
      </w:pPr>
    </w:p>
    <w:p w14:paraId="0C8627D5" w14:textId="23FC8070" w:rsidR="001E71AC" w:rsidRPr="00DB667D" w:rsidRDefault="00AB1E9C" w:rsidP="000E2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r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NOTE:  </w:t>
      </w:r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This </w:t>
      </w:r>
      <w:r w:rsidR="003973B7">
        <w:rPr>
          <w:rFonts w:ascii="Arial" w:eastAsia="Arial" w:hAnsi="Arial" w:cs="Arial"/>
          <w:color w:val="262626" w:themeColor="text1" w:themeTint="D9"/>
          <w:sz w:val="18"/>
          <w:szCs w:val="18"/>
        </w:rPr>
        <w:t>worksheet</w:t>
      </w:r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is an adaptation of a macroeconomic analysis framework presented in: </w:t>
      </w:r>
      <w:proofErr w:type="spellStart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>Weinzierl</w:t>
      </w:r>
      <w:proofErr w:type="spellEnd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, Matthew, </w:t>
      </w:r>
      <w:proofErr w:type="spellStart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>Shlefer</w:t>
      </w:r>
      <w:proofErr w:type="spellEnd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>, Jonathan, and Cullen, Ann. “GUIDES: Insight through indicators.” Harvard Business School 9-710-044. December 19, 2011 (2011): 1-9</w:t>
      </w:r>
      <w:r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</w:t>
      </w:r>
    </w:p>
    <w:p w14:paraId="2106789E" w14:textId="77777777" w:rsidR="001E71AC" w:rsidRPr="00393B67" w:rsidRDefault="001E71AC" w:rsidP="001E71AC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7F7F7F" w:themeColor="text1" w:themeTint="80"/>
        </w:rPr>
      </w:pPr>
    </w:p>
    <w:p w14:paraId="6777ECBE" w14:textId="77777777" w:rsidR="00B27A52" w:rsidRDefault="00B27A52" w:rsidP="00C91982">
      <w:pPr>
        <w:spacing w:after="200" w:line="276" w:lineRule="auto"/>
        <w:rPr>
          <w:rFonts w:ascii="Arial" w:eastAsiaTheme="minorHAnsi" w:hAnsi="Arial" w:cs="Calibri"/>
          <w:b/>
          <w:bCs/>
          <w:color w:val="262626" w:themeColor="text1" w:themeTint="D9"/>
          <w:sz w:val="36"/>
          <w:szCs w:val="36"/>
        </w:rPr>
      </w:pPr>
    </w:p>
    <w:p w14:paraId="398B0E55" w14:textId="581A46D6" w:rsidR="008349C1" w:rsidRPr="00AF42A4" w:rsidRDefault="0005260C" w:rsidP="00C91982">
      <w:pPr>
        <w:spacing w:after="200" w:line="276" w:lineRule="auto"/>
        <w:rPr>
          <w:rFonts w:ascii="Arial" w:eastAsiaTheme="minorHAnsi" w:hAnsi="Arial" w:cs="Calibri"/>
          <w:b/>
          <w:bCs/>
          <w:color w:val="262626" w:themeColor="text1" w:themeTint="D9"/>
          <w:sz w:val="36"/>
          <w:szCs w:val="36"/>
        </w:rPr>
      </w:pPr>
      <w:r w:rsidRPr="00AF42A4">
        <w:rPr>
          <w:rFonts w:ascii="Arial" w:eastAsiaTheme="minorHAnsi" w:hAnsi="Arial" w:cs="Calibri"/>
          <w:b/>
          <w:bCs/>
          <w:color w:val="262626" w:themeColor="text1" w:themeTint="D9"/>
          <w:sz w:val="36"/>
          <w:szCs w:val="36"/>
        </w:rPr>
        <w:lastRenderedPageBreak/>
        <w:t>Instructions</w:t>
      </w:r>
    </w:p>
    <w:p w14:paraId="65DC4745" w14:textId="1A9BCBCF" w:rsidR="00B510CB" w:rsidRPr="00890969" w:rsidRDefault="00B510CB" w:rsidP="00B510CB">
      <w:pPr>
        <w:spacing w:after="12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You will 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>use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9B115E">
        <w:rPr>
          <w:rFonts w:ascii="Arial" w:hAnsi="Arial" w:cs="Arial"/>
          <w:color w:val="262626" w:themeColor="text1" w:themeTint="D9"/>
          <w:sz w:val="22"/>
          <w:szCs w:val="22"/>
        </w:rPr>
        <w:t>this Worksheet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to collect 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>your data in the form of Economic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Indicators for two 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>C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>ountries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 xml:space="preserve">. There are six sections that you need to complete: G, U, I, D, E, and S. When they are all complete, you will be ready to submit the </w:t>
      </w:r>
      <w:r w:rsidR="009B115E">
        <w:rPr>
          <w:rFonts w:ascii="Arial" w:hAnsi="Arial" w:cs="Arial"/>
          <w:color w:val="262626" w:themeColor="text1" w:themeTint="D9"/>
          <w:sz w:val="22"/>
          <w:szCs w:val="22"/>
        </w:rPr>
        <w:t>Worksheet document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 xml:space="preserve"> as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Assignment 1. </w:t>
      </w:r>
    </w:p>
    <w:p w14:paraId="338E7ADF" w14:textId="77777777" w:rsidR="00B510CB" w:rsidRPr="00DA5732" w:rsidRDefault="00B510CB" w:rsidP="00B510CB">
      <w:pPr>
        <w:spacing w:after="12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6B1A860" w14:textId="0BBC19EE" w:rsidR="00810065" w:rsidRPr="00890969" w:rsidRDefault="00B510CB" w:rsidP="00B510CB">
      <w:pPr>
        <w:widowControl w:val="0"/>
        <w:autoSpaceDE w:val="0"/>
        <w:autoSpaceDN w:val="0"/>
        <w:adjustRightInd w:val="0"/>
        <w:spacing w:after="120"/>
        <w:rPr>
          <w:rFonts w:ascii="Arial" w:eastAsiaTheme="minorHAnsi" w:hAnsi="Arial" w:cs="Calibri"/>
          <w:bCs/>
          <w:color w:val="262626" w:themeColor="text1" w:themeTint="D9"/>
        </w:rPr>
      </w:pPr>
      <w:r w:rsidRPr="00890969">
        <w:rPr>
          <w:rFonts w:ascii="Arial" w:eastAsiaTheme="minorHAnsi" w:hAnsi="Arial" w:cs="Calibri"/>
          <w:bCs/>
          <w:color w:val="262626" w:themeColor="text1" w:themeTint="D9"/>
        </w:rPr>
        <w:t xml:space="preserve">I.  </w:t>
      </w:r>
      <w:r w:rsidR="00F55A13">
        <w:rPr>
          <w:rFonts w:ascii="Arial" w:eastAsiaTheme="minorHAnsi" w:hAnsi="Arial" w:cs="Calibri"/>
          <w:bCs/>
          <w:color w:val="262626" w:themeColor="text1" w:themeTint="D9"/>
        </w:rPr>
        <w:t>Follow these steps to s</w:t>
      </w:r>
      <w:r w:rsidRPr="00890969">
        <w:rPr>
          <w:rFonts w:ascii="Arial" w:eastAsiaTheme="minorHAnsi" w:hAnsi="Arial" w:cs="Calibri"/>
          <w:bCs/>
          <w:color w:val="262626" w:themeColor="text1" w:themeTint="D9"/>
        </w:rPr>
        <w:t xml:space="preserve">ave your </w:t>
      </w:r>
      <w:r w:rsidR="008C35ED">
        <w:rPr>
          <w:rFonts w:ascii="Arial" w:eastAsiaTheme="minorHAnsi" w:hAnsi="Arial" w:cs="Calibri"/>
          <w:bCs/>
          <w:color w:val="262626" w:themeColor="text1" w:themeTint="D9"/>
        </w:rPr>
        <w:t xml:space="preserve">GUIDES </w:t>
      </w:r>
      <w:r w:rsidR="00F55A13">
        <w:rPr>
          <w:rFonts w:ascii="Arial" w:eastAsiaTheme="minorHAnsi" w:hAnsi="Arial" w:cs="Calibri"/>
          <w:bCs/>
          <w:color w:val="262626" w:themeColor="text1" w:themeTint="D9"/>
        </w:rPr>
        <w:t>Worksheet d</w:t>
      </w:r>
      <w:r w:rsidRPr="00890969">
        <w:rPr>
          <w:rFonts w:ascii="Arial" w:eastAsiaTheme="minorHAnsi" w:hAnsi="Arial" w:cs="Calibri"/>
          <w:bCs/>
          <w:color w:val="262626" w:themeColor="text1" w:themeTint="D9"/>
        </w:rPr>
        <w:t>ocument</w:t>
      </w:r>
      <w:r w:rsidR="009C0E89" w:rsidRPr="00890969">
        <w:rPr>
          <w:rFonts w:ascii="Arial" w:eastAsiaTheme="minorHAnsi" w:hAnsi="Arial" w:cs="Calibri"/>
          <w:bCs/>
          <w:color w:val="262626" w:themeColor="text1" w:themeTint="D9"/>
        </w:rPr>
        <w:t>:</w:t>
      </w:r>
    </w:p>
    <w:p w14:paraId="46DA32B9" w14:textId="2068EE12" w:rsidR="00A84F91" w:rsidRPr="00F55A13" w:rsidRDefault="00F55A13" w:rsidP="00F55A13">
      <w:pPr>
        <w:pStyle w:val="ListParagraph"/>
        <w:spacing w:after="120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r w:rsidRPr="00F55A13">
        <w:rPr>
          <w:rFonts w:ascii="Arial" w:hAnsi="Arial" w:cs="Arial"/>
          <w:color w:val="262626" w:themeColor="text1" w:themeTint="D9"/>
          <w:sz w:val="20"/>
          <w:szCs w:val="20"/>
        </w:rPr>
        <w:t xml:space="preserve">Note: </w:t>
      </w:r>
      <w:r w:rsidR="00A84F91" w:rsidRPr="00F55A13">
        <w:rPr>
          <w:rFonts w:ascii="Arial" w:hAnsi="Arial" w:cs="Arial"/>
          <w:color w:val="262626" w:themeColor="text1" w:themeTint="D9"/>
          <w:sz w:val="20"/>
          <w:szCs w:val="20"/>
        </w:rPr>
        <w:t xml:space="preserve">The </w:t>
      </w:r>
      <w:r w:rsidR="00B510CB" w:rsidRPr="00F55A13">
        <w:rPr>
          <w:rFonts w:ascii="Arial" w:hAnsi="Arial" w:cs="Arial"/>
          <w:color w:val="262626" w:themeColor="text1" w:themeTint="D9"/>
          <w:sz w:val="20"/>
          <w:szCs w:val="20"/>
        </w:rPr>
        <w:t>GUIDES</w:t>
      </w:r>
      <w:r w:rsidR="009B115E" w:rsidRPr="00F55A13">
        <w:rPr>
          <w:rFonts w:ascii="Arial" w:hAnsi="Arial" w:cs="Arial"/>
          <w:color w:val="262626" w:themeColor="text1" w:themeTint="D9"/>
          <w:sz w:val="20"/>
          <w:szCs w:val="20"/>
        </w:rPr>
        <w:t xml:space="preserve"> Worksheet</w:t>
      </w:r>
      <w:r w:rsidR="00A84F91" w:rsidRPr="00F55A13">
        <w:rPr>
          <w:rFonts w:ascii="Arial" w:hAnsi="Arial" w:cs="Arial"/>
          <w:color w:val="262626" w:themeColor="text1" w:themeTint="D9"/>
          <w:sz w:val="20"/>
          <w:szCs w:val="20"/>
        </w:rPr>
        <w:t xml:space="preserve"> is a standard Word document</w:t>
      </w:r>
    </w:p>
    <w:p w14:paraId="5F51C787" w14:textId="0C3A3220" w:rsidR="00B510CB" w:rsidRPr="00890969" w:rsidRDefault="00B510CB" w:rsidP="00B510CB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To save the </w:t>
      </w:r>
      <w:r w:rsidR="009B115E">
        <w:rPr>
          <w:rFonts w:ascii="Arial" w:hAnsi="Arial" w:cs="Arial"/>
          <w:color w:val="262626" w:themeColor="text1" w:themeTint="D9"/>
          <w:sz w:val="22"/>
          <w:szCs w:val="22"/>
        </w:rPr>
        <w:t>worksheet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9B115E" w:rsidRPr="00890969">
        <w:rPr>
          <w:rFonts w:ascii="Arial" w:hAnsi="Arial" w:cs="Arial"/>
          <w:color w:val="262626" w:themeColor="text1" w:themeTint="D9"/>
          <w:sz w:val="22"/>
          <w:szCs w:val="22"/>
        </w:rPr>
        <w:t>on your computer</w:t>
      </w:r>
      <w:r w:rsid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 for use in Assignment 1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>, complete the following steps:</w:t>
      </w:r>
    </w:p>
    <w:p w14:paraId="5F608066" w14:textId="77777777" w:rsidR="00B510CB" w:rsidRPr="00890969" w:rsidRDefault="00B510CB" w:rsidP="001923D8">
      <w:pPr>
        <w:pStyle w:val="ListParagraph"/>
        <w:numPr>
          <w:ilvl w:val="1"/>
          <w:numId w:val="18"/>
        </w:numPr>
        <w:spacing w:before="12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Go to </w:t>
      </w:r>
      <w:r w:rsidRPr="00890969">
        <w:rPr>
          <w:rFonts w:ascii="Arial" w:hAnsi="Arial" w:cs="Arial"/>
          <w:b/>
          <w:i/>
          <w:color w:val="262626" w:themeColor="text1" w:themeTint="D9"/>
          <w:sz w:val="22"/>
          <w:szCs w:val="22"/>
        </w:rPr>
        <w:t>File &gt; Save As</w:t>
      </w:r>
    </w:p>
    <w:p w14:paraId="142ABAA6" w14:textId="77777777" w:rsidR="00B510CB" w:rsidRPr="00890969" w:rsidRDefault="00B510CB" w:rsidP="001923D8">
      <w:pPr>
        <w:pStyle w:val="ListParagraph"/>
        <w:numPr>
          <w:ilvl w:val="1"/>
          <w:numId w:val="18"/>
        </w:numPr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>Choose your Destination (a folder on your computer)</w:t>
      </w:r>
    </w:p>
    <w:p w14:paraId="464733DE" w14:textId="2E980D89" w:rsidR="00B510CB" w:rsidRPr="00890969" w:rsidRDefault="00F55A13" w:rsidP="00B510CB">
      <w:pPr>
        <w:pStyle w:val="ListParagraph"/>
        <w:numPr>
          <w:ilvl w:val="1"/>
          <w:numId w:val="18"/>
        </w:numPr>
        <w:spacing w:after="12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Name your document as shown below and then c</w:t>
      </w:r>
      <w:r w:rsidR="00B510CB"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lick </w:t>
      </w:r>
      <w:r w:rsidR="00B510CB" w:rsidRPr="00890969">
        <w:rPr>
          <w:rFonts w:ascii="Arial" w:hAnsi="Arial" w:cs="Arial"/>
          <w:b/>
          <w:i/>
          <w:color w:val="262626" w:themeColor="text1" w:themeTint="D9"/>
          <w:sz w:val="22"/>
          <w:szCs w:val="22"/>
        </w:rPr>
        <w:t>Save</w:t>
      </w:r>
      <w:r w:rsidR="00B510CB"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349DA304" w14:textId="1EDD90A4" w:rsidR="00B510CB" w:rsidRPr="00890969" w:rsidRDefault="00B510CB" w:rsidP="00B510CB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i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>Use the following format for your filename:</w:t>
      </w:r>
      <w:r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LastName_FirstName_JWI515_</w:t>
      </w:r>
      <w:r w:rsidR="009C0E89"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>GUIDES_</w:t>
      </w:r>
      <w:r w:rsidR="009B115E">
        <w:rPr>
          <w:rFonts w:ascii="Arial" w:hAnsi="Arial" w:cs="Arial"/>
          <w:i/>
          <w:color w:val="262626" w:themeColor="text1" w:themeTint="D9"/>
          <w:sz w:val="22"/>
          <w:szCs w:val="22"/>
        </w:rPr>
        <w:t>Worksheet</w:t>
      </w:r>
      <w:r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>.docx</w:t>
      </w:r>
    </w:p>
    <w:p w14:paraId="1E83A25A" w14:textId="50620369" w:rsidR="00B510CB" w:rsidRPr="00890969" w:rsidRDefault="00B510CB" w:rsidP="00B510CB">
      <w:pPr>
        <w:pStyle w:val="ListParagraph"/>
        <w:numPr>
          <w:ilvl w:val="4"/>
          <w:numId w:val="18"/>
        </w:numPr>
        <w:spacing w:before="120" w:after="120"/>
        <w:ind w:left="1440"/>
        <w:contextualSpacing w:val="0"/>
        <w:rPr>
          <w:rFonts w:ascii="Arial" w:hAnsi="Arial" w:cs="Arial"/>
          <w:i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>e.g. Doe_John_JWI515_</w:t>
      </w:r>
      <w:r w:rsidR="009C0E89"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GUIDES_</w:t>
      </w:r>
      <w:r w:rsidR="009B115E" w:rsidRPr="009B115E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</w:t>
      </w:r>
      <w:r w:rsidR="009B115E">
        <w:rPr>
          <w:rFonts w:ascii="Arial" w:hAnsi="Arial" w:cs="Arial"/>
          <w:i/>
          <w:color w:val="262626" w:themeColor="text1" w:themeTint="D9"/>
          <w:sz w:val="22"/>
          <w:szCs w:val="22"/>
        </w:rPr>
        <w:t>Worksheet</w:t>
      </w:r>
      <w:r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>.docx</w:t>
      </w:r>
      <w:r w:rsidR="009B115E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</w:t>
      </w:r>
    </w:p>
    <w:p w14:paraId="004A0B5C" w14:textId="77777777" w:rsidR="00B510CB" w:rsidRPr="00DA5732" w:rsidRDefault="00B510CB" w:rsidP="00B510CB">
      <w:pPr>
        <w:pStyle w:val="ListParagraph"/>
        <w:spacing w:before="120" w:after="120"/>
        <w:ind w:left="1440"/>
        <w:contextualSpacing w:val="0"/>
        <w:rPr>
          <w:rFonts w:ascii="Arial" w:hAnsi="Arial" w:cs="Arial"/>
          <w:i/>
          <w:color w:val="262626" w:themeColor="text1" w:themeTint="D9"/>
          <w:sz w:val="20"/>
          <w:szCs w:val="20"/>
        </w:rPr>
      </w:pPr>
    </w:p>
    <w:p w14:paraId="64CE7455" w14:textId="196B6276" w:rsidR="00B510CB" w:rsidRPr="00890969" w:rsidRDefault="00B510CB" w:rsidP="00B510CB">
      <w:pPr>
        <w:widowControl w:val="0"/>
        <w:autoSpaceDE w:val="0"/>
        <w:autoSpaceDN w:val="0"/>
        <w:adjustRightInd w:val="0"/>
        <w:spacing w:after="120"/>
        <w:rPr>
          <w:rFonts w:ascii="Arial" w:eastAsiaTheme="minorHAnsi" w:hAnsi="Arial" w:cs="Calibri"/>
          <w:bCs/>
          <w:color w:val="262626" w:themeColor="text1" w:themeTint="D9"/>
        </w:rPr>
      </w:pPr>
      <w:r w:rsidRPr="00890969">
        <w:rPr>
          <w:rFonts w:ascii="Arial" w:eastAsiaTheme="minorHAnsi" w:hAnsi="Arial" w:cs="Calibri"/>
          <w:bCs/>
          <w:color w:val="262626" w:themeColor="text1" w:themeTint="D9"/>
        </w:rPr>
        <w:t>II.</w:t>
      </w:r>
      <w:r w:rsidRPr="00DA5732">
        <w:rPr>
          <w:rFonts w:ascii="Arial" w:eastAsiaTheme="minorHAnsi" w:hAnsi="Arial" w:cs="Calibri"/>
          <w:bCs/>
          <w:color w:val="262626" w:themeColor="text1" w:themeTint="D9"/>
          <w:sz w:val="28"/>
          <w:szCs w:val="28"/>
        </w:rPr>
        <w:t xml:space="preserve">  </w:t>
      </w:r>
      <w:r w:rsidR="008C35ED" w:rsidRPr="008C35ED">
        <w:rPr>
          <w:rFonts w:ascii="Arial" w:eastAsiaTheme="minorHAnsi" w:hAnsi="Arial" w:cs="Calibri"/>
          <w:bCs/>
          <w:color w:val="262626" w:themeColor="text1" w:themeTint="D9"/>
        </w:rPr>
        <w:t>Follow these steps to</w:t>
      </w:r>
      <w:r w:rsidR="008C35ED">
        <w:rPr>
          <w:rFonts w:ascii="Arial" w:eastAsiaTheme="minorHAnsi" w:hAnsi="Arial" w:cs="Calibri"/>
          <w:bCs/>
          <w:color w:val="262626" w:themeColor="text1" w:themeTint="D9"/>
          <w:sz w:val="28"/>
          <w:szCs w:val="28"/>
        </w:rPr>
        <w:t xml:space="preserve"> </w:t>
      </w:r>
      <w:r w:rsidR="008C35ED">
        <w:rPr>
          <w:rFonts w:ascii="Arial" w:eastAsiaTheme="minorHAnsi" w:hAnsi="Arial" w:cs="Calibri"/>
          <w:bCs/>
          <w:color w:val="262626" w:themeColor="text1" w:themeTint="D9"/>
        </w:rPr>
        <w:t>c</w:t>
      </w:r>
      <w:r w:rsidRPr="00890969">
        <w:rPr>
          <w:rFonts w:ascii="Arial" w:eastAsiaTheme="minorHAnsi" w:hAnsi="Arial" w:cs="Calibri"/>
          <w:bCs/>
          <w:color w:val="262626" w:themeColor="text1" w:themeTint="D9"/>
        </w:rPr>
        <w:t xml:space="preserve">ollect your </w:t>
      </w:r>
      <w:r w:rsidR="008C35ED">
        <w:rPr>
          <w:rFonts w:ascii="Arial" w:eastAsiaTheme="minorHAnsi" w:hAnsi="Arial" w:cs="Calibri"/>
          <w:bCs/>
          <w:color w:val="262626" w:themeColor="text1" w:themeTint="D9"/>
        </w:rPr>
        <w:t>data</w:t>
      </w:r>
      <w:r w:rsidR="009C0E89" w:rsidRPr="00890969">
        <w:rPr>
          <w:rFonts w:ascii="Arial" w:eastAsiaTheme="minorHAnsi" w:hAnsi="Arial" w:cs="Calibri"/>
          <w:bCs/>
          <w:color w:val="262626" w:themeColor="text1" w:themeTint="D9"/>
        </w:rPr>
        <w:t>:</w:t>
      </w:r>
      <w:r w:rsidR="008C35ED">
        <w:rPr>
          <w:rFonts w:ascii="Arial" w:eastAsiaTheme="minorHAnsi" w:hAnsi="Arial" w:cs="Calibri"/>
          <w:bCs/>
          <w:color w:val="262626" w:themeColor="text1" w:themeTint="D9"/>
        </w:rPr>
        <w:t xml:space="preserve"> </w:t>
      </w:r>
    </w:p>
    <w:p w14:paraId="781FC98D" w14:textId="4403C5D4" w:rsidR="00A84F91" w:rsidRPr="00890969" w:rsidRDefault="00A84F91" w:rsidP="00B70CF8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>Enter your two Country names at the top of each page</w:t>
      </w:r>
    </w:p>
    <w:p w14:paraId="6ACD33E7" w14:textId="6D68BF19" w:rsidR="009B115E" w:rsidRDefault="009B115E" w:rsidP="009B115E">
      <w:pPr>
        <w:pStyle w:val="ListParagraph"/>
        <w:numPr>
          <w:ilvl w:val="0"/>
          <w:numId w:val="18"/>
        </w:numPr>
        <w:spacing w:after="6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Use the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1D692E"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>Trading Economics</w:t>
      </w:r>
      <w:r w:rsidR="001D692E"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website (h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>t</w:t>
      </w:r>
      <w:r w:rsidR="001D692E" w:rsidRPr="00890969">
        <w:rPr>
          <w:rFonts w:ascii="Arial" w:hAnsi="Arial" w:cs="Arial"/>
          <w:color w:val="262626" w:themeColor="text1" w:themeTint="D9"/>
          <w:sz w:val="22"/>
          <w:szCs w:val="22"/>
        </w:rPr>
        <w:t>tp://www.tradingeconomics.com)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website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 xml:space="preserve"> as your primary source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to find your data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br/>
        <w:t>You can also use these sites for indicators not reported on the Trading Economics site:</w:t>
      </w:r>
    </w:p>
    <w:p w14:paraId="202AC8CC" w14:textId="7F760321" w:rsidR="009B115E" w:rsidRPr="00C55891" w:rsidRDefault="001D692E" w:rsidP="00C55891">
      <w:pPr>
        <w:pStyle w:val="ListParagraph"/>
        <w:numPr>
          <w:ilvl w:val="1"/>
          <w:numId w:val="18"/>
        </w:numPr>
        <w:spacing w:after="60"/>
        <w:contextualSpacing w:val="0"/>
        <w:rPr>
          <w:rFonts w:ascii="Arial" w:hAnsi="Arial" w:cs="Arial"/>
          <w:i/>
          <w:color w:val="262626" w:themeColor="text1" w:themeTint="D9"/>
          <w:sz w:val="22"/>
          <w:szCs w:val="22"/>
        </w:rPr>
      </w:pPr>
      <w:r w:rsidRPr="00C55891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FRED </w:t>
      </w:r>
      <w:r w:rsidR="009B115E" w:rsidRPr="00C55891">
        <w:rPr>
          <w:rFonts w:ascii="Arial" w:hAnsi="Arial" w:cs="Arial"/>
          <w:i/>
          <w:color w:val="262626" w:themeColor="text1" w:themeTint="D9"/>
          <w:sz w:val="22"/>
          <w:szCs w:val="22"/>
        </w:rPr>
        <w:t>(</w:t>
      </w:r>
      <w:r w:rsidRPr="00C55891">
        <w:rPr>
          <w:rFonts w:ascii="Arial" w:hAnsi="Arial" w:cs="Arial"/>
          <w:i/>
          <w:color w:val="262626" w:themeColor="text1" w:themeTint="D9"/>
          <w:sz w:val="22"/>
          <w:szCs w:val="22"/>
        </w:rPr>
        <w:t>https://fred.stlouisfed.org/</w:t>
      </w:r>
      <w:r w:rsidR="009B115E" w:rsidRPr="00C55891">
        <w:rPr>
          <w:rFonts w:ascii="Arial" w:hAnsi="Arial" w:cs="Arial"/>
          <w:i/>
          <w:color w:val="262626" w:themeColor="text1" w:themeTint="D9"/>
          <w:sz w:val="22"/>
          <w:szCs w:val="22"/>
        </w:rPr>
        <w:t>)</w:t>
      </w:r>
    </w:p>
    <w:p w14:paraId="2B6CB6B0" w14:textId="21BA3452" w:rsidR="001D692E" w:rsidRPr="009B115E" w:rsidRDefault="001D692E" w:rsidP="009B115E">
      <w:pPr>
        <w:pStyle w:val="ListParagraph"/>
        <w:numPr>
          <w:ilvl w:val="1"/>
          <w:numId w:val="18"/>
        </w:numPr>
        <w:rPr>
          <w:rFonts w:ascii="Arial" w:eastAsia="MS Mincho" w:hAnsi="Arial" w:cs="Arial"/>
          <w:color w:val="262626" w:themeColor="text1" w:themeTint="D9"/>
          <w:sz w:val="22"/>
          <w:szCs w:val="22"/>
          <w:lang w:eastAsia="ja-JP"/>
        </w:rPr>
      </w:pPr>
      <w:r w:rsidRPr="001D692E">
        <w:rPr>
          <w:rFonts w:ascii="Arial" w:eastAsia="MS Mincho" w:hAnsi="Arial" w:cs="Arial"/>
          <w:i/>
          <w:iCs/>
          <w:color w:val="262626" w:themeColor="text1" w:themeTint="D9"/>
          <w:sz w:val="22"/>
          <w:szCs w:val="22"/>
          <w:lang w:eastAsia="ja-JP"/>
        </w:rPr>
        <w:t>World</w:t>
      </w:r>
      <w:r>
        <w:rPr>
          <w:rFonts w:ascii="Arial" w:eastAsia="MS Mincho" w:hAnsi="Arial" w:cs="Arial"/>
          <w:color w:val="262626" w:themeColor="text1" w:themeTint="D9"/>
          <w:sz w:val="22"/>
          <w:szCs w:val="22"/>
          <w:lang w:eastAsia="ja-JP"/>
        </w:rPr>
        <w:t xml:space="preserve"> Factbook (</w:t>
      </w:r>
      <w:r w:rsidRPr="001D692E">
        <w:rPr>
          <w:rFonts w:ascii="Arial" w:eastAsia="MS Mincho" w:hAnsi="Arial" w:cs="Arial"/>
          <w:color w:val="262626" w:themeColor="text1" w:themeTint="D9"/>
          <w:sz w:val="22"/>
          <w:szCs w:val="22"/>
          <w:lang w:eastAsia="ja-JP"/>
        </w:rPr>
        <w:t>https://www.cia.gov/the-world-factbook/</w:t>
      </w:r>
      <w:r>
        <w:rPr>
          <w:rFonts w:ascii="Arial" w:eastAsia="MS Mincho" w:hAnsi="Arial" w:cs="Arial"/>
          <w:color w:val="262626" w:themeColor="text1" w:themeTint="D9"/>
          <w:sz w:val="22"/>
          <w:szCs w:val="22"/>
          <w:lang w:eastAsia="ja-JP"/>
        </w:rPr>
        <w:t>)</w:t>
      </w:r>
    </w:p>
    <w:p w14:paraId="372FB47F" w14:textId="09DDFFA5" w:rsidR="00890969" w:rsidRPr="009B115E" w:rsidRDefault="00A84F91" w:rsidP="009B115E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9B115E">
        <w:rPr>
          <w:rFonts w:ascii="Arial" w:hAnsi="Arial" w:cs="Arial"/>
          <w:color w:val="262626" w:themeColor="text1" w:themeTint="D9"/>
          <w:sz w:val="22"/>
          <w:szCs w:val="22"/>
        </w:rPr>
        <w:t>Enter your data</w:t>
      </w:r>
      <w:r w:rsidR="00F55A13">
        <w:rPr>
          <w:rFonts w:ascii="Arial" w:hAnsi="Arial" w:cs="Arial"/>
          <w:color w:val="262626" w:themeColor="text1" w:themeTint="D9"/>
          <w:sz w:val="22"/>
          <w:szCs w:val="22"/>
        </w:rPr>
        <w:t xml:space="preserve"> and notes</w:t>
      </w:r>
      <w:r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9C0E89"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in the </w:t>
      </w:r>
      <w:r w:rsidR="003973B7">
        <w:rPr>
          <w:rFonts w:ascii="Arial" w:hAnsi="Arial" w:cs="Arial"/>
          <w:color w:val="262626" w:themeColor="text1" w:themeTint="D9"/>
          <w:sz w:val="22"/>
          <w:szCs w:val="22"/>
        </w:rPr>
        <w:t>Worksheet</w:t>
      </w:r>
      <w:r w:rsidR="009C0E89"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by clicking into the cells </w:t>
      </w:r>
      <w:r w:rsidR="00254FFC"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with the </w:t>
      </w:r>
      <w:r w:rsidR="009B115E">
        <w:rPr>
          <w:rFonts w:ascii="Arial" w:hAnsi="Arial" w:cs="Arial"/>
          <w:i/>
          <w:color w:val="262626" w:themeColor="text1" w:themeTint="D9"/>
          <w:sz w:val="22"/>
          <w:szCs w:val="22"/>
        </w:rPr>
        <w:t>Latest Entry</w:t>
      </w:r>
      <w:r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r w:rsidRPr="009B115E">
        <w:rPr>
          <w:rFonts w:ascii="Arial" w:hAnsi="Arial" w:cs="Arial"/>
          <w:i/>
          <w:color w:val="262626" w:themeColor="text1" w:themeTint="D9"/>
          <w:sz w:val="22"/>
          <w:szCs w:val="22"/>
        </w:rPr>
        <w:t>Trend</w:t>
      </w:r>
      <w:r w:rsidRPr="009B115E">
        <w:rPr>
          <w:rFonts w:ascii="Arial" w:hAnsi="Arial" w:cs="Arial"/>
          <w:color w:val="262626" w:themeColor="text1" w:themeTint="D9"/>
          <w:sz w:val="22"/>
          <w:szCs w:val="22"/>
        </w:rPr>
        <w:t xml:space="preserve">, and </w:t>
      </w:r>
      <w:r w:rsidRPr="009B115E">
        <w:rPr>
          <w:rFonts w:ascii="Arial" w:hAnsi="Arial" w:cs="Arial"/>
          <w:i/>
          <w:color w:val="262626" w:themeColor="text1" w:themeTint="D9"/>
          <w:sz w:val="22"/>
          <w:szCs w:val="22"/>
        </w:rPr>
        <w:t>Healthy</w:t>
      </w:r>
      <w:r w:rsidR="00FB6991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Trend</w:t>
      </w:r>
      <w:r w:rsidR="00254FFC" w:rsidRPr="009B115E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</w:t>
      </w:r>
      <w:r w:rsidR="00F55A13">
        <w:rPr>
          <w:rFonts w:ascii="Arial" w:hAnsi="Arial" w:cs="Arial"/>
          <w:color w:val="262626" w:themeColor="text1" w:themeTint="D9"/>
          <w:sz w:val="22"/>
          <w:szCs w:val="22"/>
        </w:rPr>
        <w:t>l</w:t>
      </w:r>
      <w:r w:rsidR="00254FFC" w:rsidRPr="009B115E">
        <w:rPr>
          <w:rFonts w:ascii="Arial" w:hAnsi="Arial" w:cs="Arial"/>
          <w:color w:val="262626" w:themeColor="text1" w:themeTint="D9"/>
          <w:sz w:val="22"/>
          <w:szCs w:val="22"/>
        </w:rPr>
        <w:t>abels</w:t>
      </w:r>
    </w:p>
    <w:p w14:paraId="5835EFCA" w14:textId="1854BB0F" w:rsidR="00A84F91" w:rsidRPr="00890969" w:rsidRDefault="00890969" w:rsidP="00B70CF8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In the </w:t>
      </w:r>
      <w:r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>Healthy</w:t>
      </w:r>
      <w:r w:rsidR="00FB6991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Trend Y/N Why</w:t>
      </w:r>
      <w:r w:rsidRPr="00890969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? </w:t>
      </w:r>
      <w:r w:rsidR="00FB6991">
        <w:rPr>
          <w:rFonts w:ascii="Arial" w:hAnsi="Arial" w:cs="Arial"/>
          <w:i/>
          <w:color w:val="262626" w:themeColor="text1" w:themeTint="D9"/>
          <w:sz w:val="22"/>
          <w:szCs w:val="22"/>
        </w:rPr>
        <w:t>c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olumn, you </w:t>
      </w:r>
      <w:r w:rsidR="00F55A13">
        <w:rPr>
          <w:rFonts w:ascii="Arial" w:hAnsi="Arial" w:cs="Arial"/>
          <w:color w:val="262626" w:themeColor="text1" w:themeTint="D9"/>
          <w:sz w:val="22"/>
          <w:szCs w:val="22"/>
        </w:rPr>
        <w:t>may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delete the 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 xml:space="preserve">Yes/No choice 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that 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>is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not correct, or you </w:t>
      </w:r>
      <w:r w:rsidR="00F55A13">
        <w:rPr>
          <w:rFonts w:ascii="Arial" w:hAnsi="Arial" w:cs="Arial"/>
          <w:color w:val="262626" w:themeColor="text1" w:themeTint="D9"/>
          <w:sz w:val="22"/>
          <w:szCs w:val="22"/>
        </w:rPr>
        <w:t>may</w:t>
      </w: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highlight the correct </w:t>
      </w:r>
      <w:r w:rsidR="001D692E">
        <w:rPr>
          <w:rFonts w:ascii="Arial" w:hAnsi="Arial" w:cs="Arial"/>
          <w:color w:val="262626" w:themeColor="text1" w:themeTint="D9"/>
          <w:sz w:val="22"/>
          <w:szCs w:val="22"/>
        </w:rPr>
        <w:t xml:space="preserve">one. </w:t>
      </w:r>
    </w:p>
    <w:p w14:paraId="29045B4D" w14:textId="656028BE" w:rsidR="0005260C" w:rsidRPr="00890969" w:rsidRDefault="00A84F91" w:rsidP="00B70CF8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890969">
        <w:rPr>
          <w:rFonts w:ascii="Arial" w:hAnsi="Arial" w:cs="Arial"/>
          <w:color w:val="262626" w:themeColor="text1" w:themeTint="D9"/>
          <w:sz w:val="22"/>
          <w:szCs w:val="22"/>
        </w:rPr>
        <w:t>Submit your</w:t>
      </w:r>
      <w:r w:rsidR="0005260C"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GUIDES </w:t>
      </w:r>
      <w:r w:rsidR="009B115E">
        <w:rPr>
          <w:rFonts w:ascii="Arial" w:hAnsi="Arial" w:cs="Arial"/>
          <w:color w:val="262626" w:themeColor="text1" w:themeTint="D9"/>
          <w:sz w:val="22"/>
          <w:szCs w:val="22"/>
        </w:rPr>
        <w:t>Worksheet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 xml:space="preserve"> document as Assignment 1</w:t>
      </w:r>
      <w:r w:rsidR="0005260C"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F55A13">
        <w:rPr>
          <w:rFonts w:ascii="Arial" w:hAnsi="Arial" w:cs="Arial"/>
          <w:color w:val="262626" w:themeColor="text1" w:themeTint="D9"/>
          <w:sz w:val="22"/>
          <w:szCs w:val="22"/>
        </w:rPr>
        <w:t>by</w:t>
      </w:r>
      <w:r w:rsidR="00254FFC" w:rsidRPr="00890969">
        <w:rPr>
          <w:rFonts w:ascii="Arial" w:hAnsi="Arial" w:cs="Arial"/>
          <w:color w:val="262626" w:themeColor="text1" w:themeTint="D9"/>
          <w:sz w:val="22"/>
          <w:szCs w:val="22"/>
        </w:rPr>
        <w:t xml:space="preserve"> the end of </w:t>
      </w:r>
      <w:r w:rsidR="0005260C" w:rsidRPr="00890969">
        <w:rPr>
          <w:rFonts w:ascii="Arial" w:hAnsi="Arial" w:cs="Arial"/>
          <w:color w:val="262626" w:themeColor="text1" w:themeTint="D9"/>
          <w:sz w:val="22"/>
          <w:szCs w:val="22"/>
        </w:rPr>
        <w:t>Week 3</w:t>
      </w:r>
      <w:r w:rsidR="008C35ED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08DA5028" w14:textId="3A41D351" w:rsidR="00262A17" w:rsidRDefault="00262A17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br w:type="page"/>
      </w:r>
    </w:p>
    <w:p w14:paraId="2ED16370" w14:textId="5E32CD08" w:rsidR="00262A17" w:rsidRDefault="00262A17" w:rsidP="00504FA4">
      <w:pPr>
        <w:spacing w:after="6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lastRenderedPageBreak/>
        <w:t>Sample Data</w:t>
      </w:r>
      <w:r w:rsidR="00687B60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 – </w:t>
      </w:r>
      <w:r w:rsidR="00687B60">
        <w:rPr>
          <w:rFonts w:ascii="Arial" w:eastAsiaTheme="minorHAnsi" w:hAnsi="Arial" w:cs="Arial"/>
          <w:b/>
          <w:bCs/>
          <w:color w:val="262626" w:themeColor="text1" w:themeTint="D9"/>
          <w:sz w:val="28"/>
          <w:szCs w:val="28"/>
        </w:rPr>
        <w:t xml:space="preserve">Use </w:t>
      </w:r>
      <w:r w:rsidR="009019BF">
        <w:rPr>
          <w:rFonts w:ascii="Arial" w:eastAsiaTheme="minorHAnsi" w:hAnsi="Arial" w:cs="Arial"/>
          <w:b/>
          <w:bCs/>
          <w:color w:val="262626" w:themeColor="text1" w:themeTint="D9"/>
          <w:sz w:val="28"/>
          <w:szCs w:val="28"/>
        </w:rPr>
        <w:t>examples</w:t>
      </w:r>
      <w:r w:rsidR="00687B60">
        <w:rPr>
          <w:rFonts w:ascii="Arial" w:eastAsiaTheme="minorHAnsi" w:hAnsi="Arial" w:cs="Arial"/>
          <w:b/>
          <w:bCs/>
          <w:color w:val="262626" w:themeColor="text1" w:themeTint="D9"/>
          <w:sz w:val="28"/>
          <w:szCs w:val="28"/>
        </w:rPr>
        <w:t xml:space="preserve"> below as a model on how to complete your GUIDES </w:t>
      </w:r>
      <w:r w:rsidR="003973B7">
        <w:rPr>
          <w:rFonts w:ascii="Arial" w:eastAsiaTheme="minorHAnsi" w:hAnsi="Arial" w:cs="Arial"/>
          <w:b/>
          <w:bCs/>
          <w:color w:val="262626" w:themeColor="text1" w:themeTint="D9"/>
          <w:sz w:val="28"/>
          <w:szCs w:val="28"/>
        </w:rPr>
        <w:t>Worksheet</w:t>
      </w:r>
      <w:r w:rsidR="00687B60">
        <w:rPr>
          <w:rFonts w:ascii="Arial" w:eastAsiaTheme="minorHAnsi" w:hAnsi="Arial" w:cs="Arial"/>
          <w:b/>
          <w:bCs/>
          <w:color w:val="262626" w:themeColor="text1" w:themeTint="D9"/>
          <w:sz w:val="28"/>
          <w:szCs w:val="28"/>
        </w:rPr>
        <w:t>.</w:t>
      </w:r>
    </w:p>
    <w:tbl>
      <w:tblPr>
        <w:tblStyle w:val="TableGrid"/>
        <w:tblW w:w="13919" w:type="dxa"/>
        <w:jc w:val="center"/>
        <w:tblBorders>
          <w:top w:val="single" w:sz="18" w:space="0" w:color="434549"/>
          <w:left w:val="single" w:sz="18" w:space="0" w:color="434549"/>
          <w:bottom w:val="single" w:sz="18" w:space="0" w:color="434549"/>
          <w:right w:val="single" w:sz="18" w:space="0" w:color="434549"/>
          <w:insideH w:val="single" w:sz="6" w:space="0" w:color="434549"/>
          <w:insideV w:val="single" w:sz="6" w:space="0" w:color="434549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2995"/>
        <w:gridCol w:w="1499"/>
        <w:gridCol w:w="1925"/>
        <w:gridCol w:w="1476"/>
        <w:gridCol w:w="13"/>
        <w:gridCol w:w="1330"/>
        <w:gridCol w:w="1893"/>
        <w:gridCol w:w="1474"/>
        <w:gridCol w:w="36"/>
      </w:tblGrid>
      <w:tr w:rsidR="00D56E79" w:rsidRPr="00393B67" w14:paraId="2B53E731" w14:textId="77777777" w:rsidTr="009C4E79">
        <w:trPr>
          <w:cantSplit/>
          <w:trHeight w:val="240"/>
          <w:jc w:val="center"/>
        </w:trPr>
        <w:tc>
          <w:tcPr>
            <w:tcW w:w="1278" w:type="dxa"/>
            <w:vMerge w:val="restart"/>
            <w:tcBorders>
              <w:top w:val="single" w:sz="18" w:space="0" w:color="434549"/>
              <w:right w:val="nil"/>
            </w:tcBorders>
            <w:shd w:val="clear" w:color="auto" w:fill="A4002B"/>
            <w:vAlign w:val="center"/>
          </w:tcPr>
          <w:p w14:paraId="73DA51AD" w14:textId="0EA424F7" w:rsidR="00D56E79" w:rsidRPr="00B230B3" w:rsidRDefault="00D56E79" w:rsidP="00D56E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F42A4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995" w:type="dxa"/>
            <w:vMerge w:val="restart"/>
            <w:tcBorders>
              <w:top w:val="single" w:sz="18" w:space="0" w:color="434549"/>
              <w:left w:val="nil"/>
              <w:right w:val="nil"/>
            </w:tcBorders>
            <w:shd w:val="clear" w:color="auto" w:fill="A4002B"/>
            <w:vAlign w:val="center"/>
          </w:tcPr>
          <w:p w14:paraId="197C4B11" w14:textId="66C281EC" w:rsidR="00D56E79" w:rsidRPr="00B230B3" w:rsidRDefault="00D56E79" w:rsidP="00D56E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F42A4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913" w:type="dxa"/>
            <w:gridSpan w:val="4"/>
            <w:tcBorders>
              <w:top w:val="single" w:sz="18" w:space="0" w:color="434549"/>
            </w:tcBorders>
            <w:shd w:val="clear" w:color="auto" w:fill="F2F2F2" w:themeFill="background1" w:themeFillShade="F2"/>
            <w:vAlign w:val="center"/>
          </w:tcPr>
          <w:p w14:paraId="50589055" w14:textId="023692E9" w:rsidR="00D56E79" w:rsidRPr="00C91982" w:rsidRDefault="00D56E79" w:rsidP="00D56E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</w:rPr>
              <w:t>United States</w:t>
            </w:r>
          </w:p>
        </w:tc>
        <w:tc>
          <w:tcPr>
            <w:tcW w:w="4733" w:type="dxa"/>
            <w:gridSpan w:val="4"/>
            <w:tcBorders>
              <w:top w:val="single" w:sz="18" w:space="0" w:color="434549"/>
            </w:tcBorders>
            <w:shd w:val="clear" w:color="auto" w:fill="F2F2F2" w:themeFill="background1" w:themeFillShade="F2"/>
            <w:vAlign w:val="center"/>
          </w:tcPr>
          <w:p w14:paraId="70A5FFD1" w14:textId="02B95053" w:rsidR="00D56E79" w:rsidRPr="00262A17" w:rsidRDefault="00D56E79" w:rsidP="00D56E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="Arial" w:eastAsiaTheme="minorHAnsi" w:hAnsi="Arial" w:cs="Arial"/>
                <w:b/>
                <w:bCs/>
                <w:i/>
                <w:color w:val="000000" w:themeColor="text1"/>
              </w:rPr>
              <w:t>Mock Country Data</w:t>
            </w:r>
          </w:p>
        </w:tc>
      </w:tr>
      <w:tr w:rsidR="009146E5" w:rsidRPr="00393B67" w14:paraId="747DF328" w14:textId="77777777" w:rsidTr="009C4E79">
        <w:trPr>
          <w:gridAfter w:val="1"/>
          <w:wAfter w:w="36" w:type="dxa"/>
          <w:cantSplit/>
          <w:trHeight w:val="240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2" w:space="0" w:color="FFFFFF" w:themeColor="background1"/>
              <w:right w:val="nil"/>
            </w:tcBorders>
            <w:shd w:val="clear" w:color="auto" w:fill="A4002B"/>
            <w:vAlign w:val="center"/>
          </w:tcPr>
          <w:p w14:paraId="4CD91CCA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nil"/>
              <w:bottom w:val="single" w:sz="2" w:space="0" w:color="FFFFFF" w:themeColor="background1"/>
              <w:right w:val="nil"/>
            </w:tcBorders>
            <w:shd w:val="clear" w:color="auto" w:fill="A4002B"/>
            <w:vAlign w:val="center"/>
          </w:tcPr>
          <w:p w14:paraId="403250FE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3384B2C1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6559F16B" w14:textId="04CA5CD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468F8B35" w14:textId="035AB14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14:paraId="0BDC5B54" w14:textId="2DA04165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Healthy</w:t>
            </w:r>
            <w:r w:rsidR="009C4E79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Trend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(Y/N)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&amp;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  <w:vAlign w:val="center"/>
          </w:tcPr>
          <w:p w14:paraId="1FA86EA6" w14:textId="0BF3F402" w:rsidR="009146E5" w:rsidRPr="00003C84" w:rsidRDefault="009146E5" w:rsidP="009146E5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1BA99493" w14:textId="48C6910A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3B57CB4" w14:textId="685A00A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 w:rsidR="009C4E79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9146E5" w:rsidRPr="00393B67" w14:paraId="3F59E369" w14:textId="77777777" w:rsidTr="009C4E79">
        <w:trPr>
          <w:gridAfter w:val="1"/>
          <w:wAfter w:w="36" w:type="dxa"/>
          <w:cantSplit/>
          <w:trHeight w:val="864"/>
          <w:jc w:val="center"/>
        </w:trPr>
        <w:tc>
          <w:tcPr>
            <w:tcW w:w="1278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1EE649B5" w14:textId="0DD1DE6E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Consumer Spending</w:t>
            </w:r>
          </w:p>
        </w:tc>
        <w:tc>
          <w:tcPr>
            <w:tcW w:w="2995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66C7E8B" w14:textId="2919A31A" w:rsidR="009146E5" w:rsidRPr="005B784E" w:rsidRDefault="009146E5" w:rsidP="009146E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P</w:t>
            </w:r>
            <w:r w:rsidRPr="005B784E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rivate consumption, or an exchange of money for goods and services.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I</w:t>
            </w:r>
            <w:r w:rsidRPr="005B784E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nclude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s</w:t>
            </w:r>
            <w:r w:rsidRPr="005B784E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private purchases of durable goods, nondurables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,</w:t>
            </w:r>
            <w:r w:rsidRPr="005B784E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and services.</w:t>
            </w:r>
          </w:p>
          <w:p w14:paraId="7697B6C0" w14:textId="2C767DCA" w:rsidR="009146E5" w:rsidRPr="00AB5E1D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9" w:type="dxa"/>
            <w:tcMar>
              <w:left w:w="144" w:type="dxa"/>
              <w:right w:w="144" w:type="dxa"/>
            </w:tcMar>
            <w:vAlign w:val="center"/>
          </w:tcPr>
          <w:p w14:paraId="474EDA28" w14:textId="3BF8C7C6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$11922bil</w:t>
            </w:r>
          </w:p>
          <w:p w14:paraId="1831E0ED" w14:textId="3597937A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Oct2017</w:t>
            </w:r>
          </w:p>
          <w:p w14:paraId="17259F63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54AD2F2" w14:textId="196044CD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Quarterly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20F2690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Steady rise since 2010. </w:t>
            </w:r>
          </w:p>
          <w:p w14:paraId="32CDE3BC" w14:textId="69655E63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$11853bil in Jul2017.</w:t>
            </w:r>
          </w:p>
          <w:p w14:paraId="128B56AC" w14:textId="5AB2BE65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$11758bil in Apr2017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C109C24" w14:textId="7079CA9A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Yes – a rise in spending indicates a growing economy</w:t>
            </w:r>
          </w:p>
        </w:tc>
        <w:tc>
          <w:tcPr>
            <w:tcW w:w="1343" w:type="dxa"/>
            <w:gridSpan w:val="2"/>
            <w:tcMar>
              <w:left w:w="144" w:type="dxa"/>
              <w:right w:w="144" w:type="dxa"/>
            </w:tcMar>
            <w:vAlign w:val="center"/>
          </w:tcPr>
          <w:p w14:paraId="34A2338C" w14:textId="50F61480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$91795mil</w:t>
            </w:r>
          </w:p>
          <w:p w14:paraId="4DA056FA" w14:textId="61A17C16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Jul2017</w:t>
            </w:r>
          </w:p>
          <w:p w14:paraId="1B359BD9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442DA22" w14:textId="72A8A44D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Quarterly</w:t>
            </w:r>
          </w:p>
        </w:tc>
        <w:tc>
          <w:tcPr>
            <w:tcW w:w="1893" w:type="dxa"/>
            <w:tcMar>
              <w:left w:w="144" w:type="dxa"/>
              <w:right w:w="144" w:type="dxa"/>
            </w:tcMar>
            <w:vAlign w:val="center"/>
          </w:tcPr>
          <w:p w14:paraId="48522557" w14:textId="77343B2E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Steady rise since 2008. </w:t>
            </w:r>
          </w:p>
          <w:p w14:paraId="126F65D5" w14:textId="35BED535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91584mil in Apr2017.</w:t>
            </w:r>
          </w:p>
          <w:p w14:paraId="73B72802" w14:textId="5129008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91475mil in Jan2017</w:t>
            </w:r>
          </w:p>
        </w:tc>
        <w:tc>
          <w:tcPr>
            <w:tcW w:w="1474" w:type="dxa"/>
            <w:tcMar>
              <w:left w:w="144" w:type="dxa"/>
              <w:right w:w="144" w:type="dxa"/>
            </w:tcMar>
            <w:vAlign w:val="center"/>
          </w:tcPr>
          <w:p w14:paraId="75A112C4" w14:textId="1C67737D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Yes – a rise in spending indicates a growing economy</w:t>
            </w:r>
          </w:p>
        </w:tc>
      </w:tr>
      <w:tr w:rsidR="009146E5" w:rsidRPr="00393B67" w14:paraId="48545717" w14:textId="77777777" w:rsidTr="009C4E79">
        <w:trPr>
          <w:gridAfter w:val="1"/>
          <w:wAfter w:w="36" w:type="dxa"/>
          <w:cantSplit/>
          <w:trHeight w:val="864"/>
          <w:jc w:val="center"/>
        </w:trPr>
        <w:tc>
          <w:tcPr>
            <w:tcW w:w="1278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67616DF" w14:textId="4C8EA390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Food Inflation</w:t>
            </w:r>
          </w:p>
        </w:tc>
        <w:tc>
          <w:tcPr>
            <w:tcW w:w="2995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51B5226" w14:textId="6487F15A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Change in the cost of food over the same month in the prior year.</w:t>
            </w:r>
          </w:p>
        </w:tc>
        <w:tc>
          <w:tcPr>
            <w:tcW w:w="1499" w:type="dxa"/>
            <w:tcMar>
              <w:left w:w="144" w:type="dxa"/>
              <w:right w:w="144" w:type="dxa"/>
            </w:tcMar>
            <w:vAlign w:val="center"/>
          </w:tcPr>
          <w:p w14:paraId="4E430840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1.20%</w:t>
            </w:r>
          </w:p>
          <w:p w14:paraId="375D9E73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Oct2017</w:t>
            </w:r>
          </w:p>
          <w:p w14:paraId="1D946CA2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42B3B45" w14:textId="2F7AEE0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925" w:type="dxa"/>
            <w:tcMar>
              <w:left w:w="144" w:type="dxa"/>
              <w:right w:w="144" w:type="dxa"/>
            </w:tcMar>
            <w:vAlign w:val="center"/>
          </w:tcPr>
          <w:p w14:paraId="0DCA78A7" w14:textId="6DE64E7A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Steady rise since &lt;0.4%&gt; in Oct2016. </w:t>
            </w:r>
          </w:p>
          <w:p w14:paraId="6BC31916" w14:textId="4A50AEDD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0% in Feb2017.</w:t>
            </w:r>
          </w:p>
          <w:p w14:paraId="298D9A23" w14:textId="22601282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0.9% in June2017</w:t>
            </w:r>
          </w:p>
        </w:tc>
        <w:tc>
          <w:tcPr>
            <w:tcW w:w="1476" w:type="dxa"/>
            <w:tcMar>
              <w:left w:w="144" w:type="dxa"/>
              <w:right w:w="144" w:type="dxa"/>
            </w:tcMar>
            <w:vAlign w:val="center"/>
          </w:tcPr>
          <w:p w14:paraId="79227B84" w14:textId="58F7EF87" w:rsidR="009146E5" w:rsidRPr="00A40581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A405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 – when an economy is not running at capacity, inflation increases production</w:t>
            </w:r>
          </w:p>
        </w:tc>
        <w:tc>
          <w:tcPr>
            <w:tcW w:w="1343" w:type="dxa"/>
            <w:gridSpan w:val="2"/>
            <w:tcMar>
              <w:left w:w="144" w:type="dxa"/>
              <w:right w:w="144" w:type="dxa"/>
            </w:tcMar>
            <w:vAlign w:val="center"/>
          </w:tcPr>
          <w:p w14:paraId="22426D23" w14:textId="7D343AF4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5.70%</w:t>
            </w:r>
          </w:p>
          <w:p w14:paraId="5E1A28F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Oct2017</w:t>
            </w:r>
          </w:p>
          <w:p w14:paraId="1204FAC0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E96BB1" w14:textId="64144B3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893" w:type="dxa"/>
            <w:tcMar>
              <w:left w:w="144" w:type="dxa"/>
              <w:right w:w="144" w:type="dxa"/>
            </w:tcMar>
            <w:vAlign w:val="center"/>
          </w:tcPr>
          <w:p w14:paraId="7996C1B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Relatively flat. </w:t>
            </w:r>
          </w:p>
          <w:p w14:paraId="27D53F24" w14:textId="2D065D90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+/- 0.25% for past year</w:t>
            </w:r>
          </w:p>
        </w:tc>
        <w:tc>
          <w:tcPr>
            <w:tcW w:w="1474" w:type="dxa"/>
            <w:tcMar>
              <w:left w:w="144" w:type="dxa"/>
              <w:right w:w="144" w:type="dxa"/>
            </w:tcMar>
            <w:vAlign w:val="center"/>
          </w:tcPr>
          <w:p w14:paraId="7157974D" w14:textId="4F07019E" w:rsidR="009146E5" w:rsidRPr="007B4420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7B442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No – assumes production at capacity and demand will start to fall off</w:t>
            </w:r>
          </w:p>
        </w:tc>
      </w:tr>
      <w:tr w:rsidR="009146E5" w:rsidRPr="00393B67" w14:paraId="48166EC1" w14:textId="77777777" w:rsidTr="009C4E79">
        <w:trPr>
          <w:gridAfter w:val="1"/>
          <w:wAfter w:w="36" w:type="dxa"/>
          <w:cantSplit/>
          <w:trHeight w:val="864"/>
          <w:jc w:val="center"/>
        </w:trPr>
        <w:tc>
          <w:tcPr>
            <w:tcW w:w="1278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6EEA8AD" w14:textId="169EF74F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Wage Growth</w:t>
            </w:r>
          </w:p>
        </w:tc>
        <w:tc>
          <w:tcPr>
            <w:tcW w:w="2995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CC9A9C0" w14:textId="71859391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Change in wage and salary disbursements from service, government, &amp; manufacturing industries over the same month in the prior year.</w:t>
            </w:r>
          </w:p>
        </w:tc>
        <w:tc>
          <w:tcPr>
            <w:tcW w:w="1499" w:type="dxa"/>
            <w:tcMar>
              <w:left w:w="144" w:type="dxa"/>
              <w:right w:w="144" w:type="dxa"/>
            </w:tcMar>
            <w:vAlign w:val="center"/>
          </w:tcPr>
          <w:p w14:paraId="33CB7867" w14:textId="45529DBF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3.22%</w:t>
            </w:r>
          </w:p>
          <w:p w14:paraId="0DE63CAF" w14:textId="1BB875B0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Sep2017</w:t>
            </w:r>
          </w:p>
          <w:p w14:paraId="66DF5FF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F81E75E" w14:textId="227258A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925" w:type="dxa"/>
            <w:tcMar>
              <w:left w:w="144" w:type="dxa"/>
              <w:right w:w="144" w:type="dxa"/>
            </w:tcMar>
            <w:vAlign w:val="center"/>
          </w:tcPr>
          <w:p w14:paraId="4C4A676D" w14:textId="5026752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Steady rise. </w:t>
            </w:r>
          </w:p>
          <w:p w14:paraId="6E6927C4" w14:textId="4B2722B6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2.75% in Aug2017</w:t>
            </w:r>
          </w:p>
          <w:p w14:paraId="4595D8F7" w14:textId="2F997806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2.49% in Jul2017</w:t>
            </w:r>
          </w:p>
        </w:tc>
        <w:tc>
          <w:tcPr>
            <w:tcW w:w="1476" w:type="dxa"/>
            <w:tcMar>
              <w:left w:w="144" w:type="dxa"/>
              <w:right w:w="144" w:type="dxa"/>
            </w:tcMar>
            <w:vAlign w:val="center"/>
          </w:tcPr>
          <w:p w14:paraId="20B15113" w14:textId="017DE57D" w:rsidR="009146E5" w:rsidRPr="00A40581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A405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 – company can charge more for goods and pay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higher</w:t>
            </w:r>
            <w:r w:rsidRPr="00A405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wages </w:t>
            </w:r>
          </w:p>
        </w:tc>
        <w:tc>
          <w:tcPr>
            <w:tcW w:w="1343" w:type="dxa"/>
            <w:gridSpan w:val="2"/>
            <w:tcMar>
              <w:left w:w="144" w:type="dxa"/>
              <w:right w:w="144" w:type="dxa"/>
            </w:tcMar>
            <w:vAlign w:val="center"/>
          </w:tcPr>
          <w:p w14:paraId="5219479B" w14:textId="2686D645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0.7%</w:t>
            </w:r>
          </w:p>
          <w:p w14:paraId="2EDCF03C" w14:textId="67A5BD2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Jan2017</w:t>
            </w:r>
          </w:p>
          <w:p w14:paraId="6CF8E8F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D801B78" w14:textId="240F1EC8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893" w:type="dxa"/>
            <w:tcMar>
              <w:left w:w="144" w:type="dxa"/>
              <w:right w:w="144" w:type="dxa"/>
            </w:tcMar>
            <w:vAlign w:val="center"/>
          </w:tcPr>
          <w:p w14:paraId="16665730" w14:textId="7511C0A9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Holding flat</w:t>
            </w:r>
          </w:p>
          <w:p w14:paraId="6F2B9D35" w14:textId="1B555563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0.6% in Oct2016</w:t>
            </w:r>
          </w:p>
          <w:p w14:paraId="46AAB511" w14:textId="5C35991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0.6% in Jul2016</w:t>
            </w:r>
          </w:p>
        </w:tc>
        <w:tc>
          <w:tcPr>
            <w:tcW w:w="1474" w:type="dxa"/>
            <w:tcMar>
              <w:left w:w="144" w:type="dxa"/>
              <w:right w:w="144" w:type="dxa"/>
            </w:tcMar>
            <w:vAlign w:val="center"/>
          </w:tcPr>
          <w:p w14:paraId="1DF12B4A" w14:textId="205B15BE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Not clear</w:t>
            </w:r>
          </w:p>
        </w:tc>
      </w:tr>
      <w:tr w:rsidR="009146E5" w:rsidRPr="00393B67" w14:paraId="2319C167" w14:textId="77777777" w:rsidTr="009C4E79">
        <w:trPr>
          <w:gridAfter w:val="1"/>
          <w:wAfter w:w="36" w:type="dxa"/>
          <w:cantSplit/>
          <w:trHeight w:val="1065"/>
          <w:jc w:val="center"/>
        </w:trPr>
        <w:tc>
          <w:tcPr>
            <w:tcW w:w="1278" w:type="dxa"/>
            <w:tcBorders>
              <w:top w:val="single" w:sz="2" w:space="0" w:color="FFFFFF" w:themeColor="background1"/>
              <w:bottom w:val="single" w:sz="18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69DD968" w14:textId="0F92DA2E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Sales Tax</w:t>
            </w:r>
          </w:p>
        </w:tc>
        <w:tc>
          <w:tcPr>
            <w:tcW w:w="2995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18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6F848A9" w14:textId="6C7D29B0" w:rsidR="009146E5" w:rsidRPr="00ED0406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Tax charged to consumers based on the purchase price of certain goods and services.</w:t>
            </w:r>
          </w:p>
        </w:tc>
        <w:tc>
          <w:tcPr>
            <w:tcW w:w="1499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7D8B5156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0%</w:t>
            </w:r>
          </w:p>
          <w:p w14:paraId="64BC4B1F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E083012" w14:textId="269AE045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Yearly</w:t>
            </w:r>
          </w:p>
        </w:tc>
        <w:tc>
          <w:tcPr>
            <w:tcW w:w="1925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3B28F09D" w14:textId="07D2E8E4" w:rsidR="009146E5" w:rsidRPr="00A40581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2D2F2B" w:themeColor="text2"/>
                <w:sz w:val="20"/>
                <w:szCs w:val="20"/>
              </w:rPr>
            </w:pPr>
            <w:r w:rsidRPr="00A40581">
              <w:rPr>
                <w:rFonts w:ascii="Helvetica" w:hAnsi="Helvetica" w:cs="Helvetica"/>
                <w:color w:val="2D2F2B" w:themeColor="text2"/>
                <w:sz w:val="21"/>
                <w:szCs w:val="21"/>
                <w:shd w:val="clear" w:color="auto" w:fill="FFFFFF"/>
              </w:rPr>
              <w:t>Flat, no change.</w:t>
            </w:r>
            <w:r w:rsidRPr="00A40581">
              <w:rPr>
                <w:rFonts w:ascii="Helvetica" w:hAnsi="Helvetica" w:cs="Helvetica"/>
                <w:color w:val="2D2F2B" w:themeColor="text2"/>
                <w:sz w:val="21"/>
                <w:szCs w:val="21"/>
                <w:shd w:val="clear" w:color="auto" w:fill="FFFFFF"/>
              </w:rPr>
              <w:br/>
              <w:t>No national sales tax in the US.</w:t>
            </w:r>
          </w:p>
        </w:tc>
        <w:tc>
          <w:tcPr>
            <w:tcW w:w="1476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0D4BC1AA" w14:textId="5792F6A8" w:rsidR="009146E5" w:rsidRPr="00A40581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2D2F2B" w:themeColor="text2"/>
                <w:sz w:val="20"/>
                <w:szCs w:val="20"/>
              </w:rPr>
            </w:pPr>
            <w:r w:rsidRPr="00A40581">
              <w:rPr>
                <w:rFonts w:ascii="Arial" w:eastAsiaTheme="minorHAnsi" w:hAnsi="Arial" w:cs="Arial"/>
                <w:bCs/>
                <w:color w:val="2D2F2B" w:themeColor="text2"/>
                <w:sz w:val="20"/>
                <w:szCs w:val="20"/>
              </w:rPr>
              <w:t>No- Gov’t taxes only personal &amp; corporate incomes.</w:t>
            </w:r>
          </w:p>
        </w:tc>
        <w:tc>
          <w:tcPr>
            <w:tcW w:w="1343" w:type="dxa"/>
            <w:gridSpan w:val="2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12ECAE8A" w14:textId="43E8A52B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17%</w:t>
            </w:r>
          </w:p>
          <w:p w14:paraId="1CF0B00A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E514BF5" w14:textId="589E232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Yearly</w:t>
            </w:r>
          </w:p>
        </w:tc>
        <w:tc>
          <w:tcPr>
            <w:tcW w:w="1893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32864276" w14:textId="3FC2DDD9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Same since 2004 1989-2003= 15% </w:t>
            </w:r>
          </w:p>
          <w:p w14:paraId="29795656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France/UK = 20%</w:t>
            </w:r>
          </w:p>
          <w:p w14:paraId="2EF1F577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Italy = 22%</w:t>
            </w:r>
          </w:p>
          <w:p w14:paraId="7FDBCE7E" w14:textId="473B2B90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Sweden = 25%</w:t>
            </w:r>
          </w:p>
        </w:tc>
        <w:tc>
          <w:tcPr>
            <w:tcW w:w="1474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4383672B" w14:textId="4A2D97E5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Yes. On par with other advanced economies.</w:t>
            </w:r>
          </w:p>
        </w:tc>
      </w:tr>
    </w:tbl>
    <w:p w14:paraId="14C947F5" w14:textId="4F2FCA98" w:rsidR="00B230B3" w:rsidRPr="00B230B3" w:rsidRDefault="00B230B3" w:rsidP="00563580">
      <w:pPr>
        <w:spacing w:after="200" w:line="276" w:lineRule="auto"/>
        <w:rPr>
          <w:rFonts w:ascii="Arial" w:eastAsiaTheme="minorHAnsi" w:hAnsi="Arial" w:cs="Arial"/>
          <w:b/>
          <w:bCs/>
          <w:color w:val="800000"/>
          <w:sz w:val="2"/>
          <w:szCs w:val="40"/>
          <w:bdr w:val="single" w:sz="4" w:space="0" w:color="auto"/>
        </w:rPr>
      </w:pPr>
    </w:p>
    <w:p w14:paraId="23E614FD" w14:textId="686B9D55" w:rsidR="004D0FD9" w:rsidRPr="0031030B" w:rsidRDefault="00B22313" w:rsidP="00563580">
      <w:pPr>
        <w:widowControl w:val="0"/>
        <w:autoSpaceDE w:val="0"/>
        <w:autoSpaceDN w:val="0"/>
        <w:adjustRightInd w:val="0"/>
        <w:spacing w:before="120" w:after="240"/>
        <w:rPr>
          <w:rStyle w:val="Hyperlink"/>
          <w:rFonts w:ascii="Arial" w:eastAsiaTheme="minorHAnsi" w:hAnsi="Arial" w:cs="Arial"/>
          <w:b/>
          <w:color w:val="7F7F7F" w:themeColor="text1" w:themeTint="80"/>
          <w:sz w:val="20"/>
          <w:szCs w:val="22"/>
        </w:rPr>
      </w:pPr>
      <w:r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G</w:t>
      </w:r>
      <w:r w:rsidR="00393B67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= 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GDP </w:t>
      </w:r>
      <w:r w:rsidR="00EF4F4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&amp;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 Growth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40"/>
          <w:szCs w:val="44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8" w:tooltip="tradingeconomics.com" w:history="1">
        <w:r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53"/>
        <w:gridCol w:w="2925"/>
        <w:gridCol w:w="1660"/>
        <w:gridCol w:w="1653"/>
        <w:gridCol w:w="1484"/>
        <w:gridCol w:w="1530"/>
        <w:gridCol w:w="1620"/>
        <w:gridCol w:w="1520"/>
      </w:tblGrid>
      <w:tr w:rsidR="008D5482" w:rsidRPr="00393B67" w14:paraId="760A365D" w14:textId="77777777" w:rsidTr="004D4696">
        <w:trPr>
          <w:cantSplit/>
          <w:trHeight w:val="240"/>
          <w:jc w:val="center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083F0D65" w14:textId="77777777" w:rsidR="008D5482" w:rsidRPr="00AF42A4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F42A4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75F18533" w14:textId="77777777" w:rsidR="008D5482" w:rsidRPr="00AF42A4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F42A4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6A176" w14:textId="2F771A2C" w:rsidR="008D5482" w:rsidRPr="00C91982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6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67383" w14:textId="691A50F7" w:rsidR="008D5482" w:rsidRPr="00C91982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42170C3D" w14:textId="77777777" w:rsidTr="004D4696">
        <w:trPr>
          <w:cantSplit/>
          <w:trHeight w:val="696"/>
          <w:jc w:val="center"/>
        </w:trPr>
        <w:tc>
          <w:tcPr>
            <w:tcW w:w="1353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5A79F71" w14:textId="77777777" w:rsidR="009146E5" w:rsidRPr="00AF42A4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2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A9C8706" w14:textId="77777777" w:rsidR="009146E5" w:rsidRPr="00AF42A4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4D300860" w14:textId="5B5ADD70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2140D400" w14:textId="46BE3041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53" w:type="dxa"/>
            <w:vAlign w:val="center"/>
          </w:tcPr>
          <w:p w14:paraId="4F11B9E0" w14:textId="06B4804B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84" w:type="dxa"/>
            <w:vAlign w:val="center"/>
          </w:tcPr>
          <w:p w14:paraId="7614A7DB" w14:textId="252BBD3B" w:rsidR="009146E5" w:rsidRPr="006334F5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30" w:type="dxa"/>
            <w:vAlign w:val="center"/>
          </w:tcPr>
          <w:p w14:paraId="1DA3266D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11786277" w14:textId="1705E40A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20" w:type="dxa"/>
            <w:vAlign w:val="center"/>
          </w:tcPr>
          <w:p w14:paraId="526623E7" w14:textId="1178772F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14:paraId="337C495C" w14:textId="268987D4" w:rsidR="009146E5" w:rsidRPr="006334F5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6F1E42" w:rsidRPr="00393B67" w14:paraId="2E9D9A64" w14:textId="77777777" w:rsidTr="00867CF4">
        <w:trPr>
          <w:cantSplit/>
          <w:trHeight w:val="1008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0D47C75" w14:textId="32152A19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</w:t>
            </w: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2B752EB" w14:textId="5DA82C63" w:rsidR="006F1E42" w:rsidRPr="00D21FD4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</w:pPr>
            <w:r w:rsidRPr="00867CF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Measures national income and output. GDP is equal to the total expenditure for all final goods and services produced within the country.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374DCF86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3F1F2544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0600BDD6" w14:textId="7F8F67FE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58B0D13C" w14:textId="01013A45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57F7556" w14:textId="0F1C3563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65C53FBA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5B2ABA74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EAF36A3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72CFB7DF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948F2F5" w14:textId="4838D05C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1E42" w:rsidRPr="00393B67" w14:paraId="51FB405C" w14:textId="77777777" w:rsidTr="00867CF4">
        <w:trPr>
          <w:cantSplit/>
          <w:trHeight w:val="1123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E13A812" w14:textId="473FCCEA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  Constant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Prices</w:t>
            </w:r>
          </w:p>
        </w:tc>
        <w:tc>
          <w:tcPr>
            <w:tcW w:w="292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13238B9D" w14:textId="344E661C" w:rsidR="00867CF4" w:rsidRPr="00867CF4" w:rsidRDefault="006F1E42" w:rsidP="00867CF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</w:pPr>
            <w:r w:rsidRPr="00867CF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GDP adjusted for inflation. Measures the GDP value in base year dollars.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55AFCE0A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548044D3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7102727D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5EF06AC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7DD41C5" w14:textId="6B7B5F68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5E310AB7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1A74FAC1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5CDC9BE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62C14EDF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14C483A6" w14:textId="72689FCA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1E42" w:rsidRPr="00393B67" w14:paraId="504EB743" w14:textId="77777777" w:rsidTr="00867CF4">
        <w:trPr>
          <w:cantSplit/>
          <w:trHeight w:val="943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14A731C" w14:textId="23F5481A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</w:t>
            </w:r>
          </w:p>
          <w:p w14:paraId="6F38ABB1" w14:textId="4A5D9409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Annual Growth Rate</w:t>
            </w:r>
          </w:p>
        </w:tc>
        <w:tc>
          <w:tcPr>
            <w:tcW w:w="292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C1F9C6F" w14:textId="3EB0093A" w:rsidR="006F1E42" w:rsidRPr="00D21FD4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</w:pP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Percentage change in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Real </w:t>
            </w: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GDP.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78DA6F34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6EE90A3C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46EDE90A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604971B4" w14:textId="44E89A89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00964011" w14:textId="794FCE6D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1F2481AD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568F97D9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CFB9A7A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BFA0297" w14:textId="421086C3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7F0A7C47" w14:textId="505A2DAB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1E42" w:rsidRPr="00393B67" w14:paraId="52B29420" w14:textId="77777777" w:rsidTr="004D4696">
        <w:trPr>
          <w:cantSplit/>
          <w:trHeight w:val="786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6D96EC3" w14:textId="07AAF938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 per capita PPP</w:t>
            </w:r>
          </w:p>
        </w:tc>
        <w:tc>
          <w:tcPr>
            <w:tcW w:w="29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E7B1E7D" w14:textId="025ED3BC" w:rsidR="006F1E42" w:rsidRPr="00D21FD4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Real </w:t>
            </w: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GDP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 value</w:t>
            </w: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 divided by total population.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43B8F16A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291255C9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295ED1BB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4F8363F1" w14:textId="50038381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30AD3400" w14:textId="4EEBCF9C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7FB0A69C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36F49ADF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114200D9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C273BD5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439BFFD6" w14:textId="47887394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46E5" w:rsidRPr="00393B67" w14:paraId="26B23C99" w14:textId="77777777" w:rsidTr="004D4696">
        <w:trPr>
          <w:cantSplit/>
          <w:trHeight w:val="864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7E9723C" w14:textId="19C6944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Ease of Doing Business</w:t>
            </w:r>
          </w:p>
        </w:tc>
        <w:tc>
          <w:tcPr>
            <w:tcW w:w="29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1D01CC5" w14:textId="27279561" w:rsidR="009146E5" w:rsidRPr="00D21FD4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</w:pP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  <w:t>Higher rankings (a low numerical value) indicate better, usually simpler, regulations for businesses and stronger protections of property rights.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7B16EAA5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934B806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C8FD690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5271167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404B952C" w14:textId="58C6E1C9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EA6869D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586EF67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6D37402" w14:textId="77777777" w:rsidR="006F1E42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59165787" w14:textId="77777777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0EDBF0D1" w14:textId="6769EE03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4311AC2" w14:textId="77777777" w:rsidR="00E93F1F" w:rsidRPr="00393B67" w:rsidRDefault="00E93F1F" w:rsidP="00B03EE5">
      <w:pPr>
        <w:spacing w:after="240" w:line="276" w:lineRule="auto"/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</w:pPr>
    </w:p>
    <w:p w14:paraId="2BE30CDC" w14:textId="38B6E44F" w:rsidR="00FA3F3F" w:rsidRPr="0031030B" w:rsidRDefault="002647FC" w:rsidP="00563580">
      <w:pPr>
        <w:spacing w:after="240" w:line="276" w:lineRule="auto"/>
        <w:rPr>
          <w:rStyle w:val="Hyperlink"/>
          <w:rFonts w:ascii="Arial" w:eastAsiaTheme="minorHAnsi" w:hAnsi="Arial" w:cs="Arial"/>
          <w:b/>
          <w:color w:val="262626" w:themeColor="text1" w:themeTint="D9"/>
          <w:sz w:val="20"/>
          <w:szCs w:val="22"/>
        </w:rPr>
      </w:pPr>
      <w:r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t>U</w:t>
      </w:r>
      <w:r w:rsidR="00393B67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Unemployment &amp; Utilization</w:t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FA3F3F"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9" w:tooltip="tradingeconomics.com" w:history="1">
        <w:r w:rsidR="00FA3F3F"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501"/>
        <w:gridCol w:w="2766"/>
        <w:gridCol w:w="1584"/>
        <w:gridCol w:w="1615"/>
        <w:gridCol w:w="1444"/>
        <w:gridCol w:w="1398"/>
        <w:gridCol w:w="1623"/>
        <w:gridCol w:w="1481"/>
      </w:tblGrid>
      <w:tr w:rsidR="008D5482" w:rsidRPr="00393B67" w14:paraId="3E37CDEF" w14:textId="77777777" w:rsidTr="001806F1">
        <w:trPr>
          <w:cantSplit/>
          <w:trHeight w:val="240"/>
          <w:jc w:val="center"/>
        </w:trPr>
        <w:tc>
          <w:tcPr>
            <w:tcW w:w="1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0711F9A" w14:textId="77777777" w:rsidR="008D5482" w:rsidRPr="00393B67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766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ED62A57" w14:textId="77777777" w:rsidR="008D5482" w:rsidRPr="00393B67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BE4123" w14:textId="01527A10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5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94D838" w14:textId="0AD68D64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17ECD5D8" w14:textId="77777777" w:rsidTr="001806F1">
        <w:trPr>
          <w:cantSplit/>
          <w:trHeight w:val="240"/>
          <w:jc w:val="center"/>
        </w:trPr>
        <w:tc>
          <w:tcPr>
            <w:tcW w:w="1501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EB3EE84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67D20C07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162DA4F3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0BA0296E" w14:textId="701DC4DB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15" w:type="dxa"/>
            <w:vAlign w:val="center"/>
          </w:tcPr>
          <w:p w14:paraId="1A621ABC" w14:textId="0682D2EA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44" w:type="dxa"/>
            <w:vAlign w:val="center"/>
          </w:tcPr>
          <w:p w14:paraId="40A861E0" w14:textId="1B0A646D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398" w:type="dxa"/>
            <w:vAlign w:val="center"/>
          </w:tcPr>
          <w:p w14:paraId="16BF92D3" w14:textId="39611BE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23" w:type="dxa"/>
            <w:vAlign w:val="center"/>
          </w:tcPr>
          <w:p w14:paraId="4E706C89" w14:textId="25F9119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4A00B356" w14:textId="494458AD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9146E5" w:rsidRPr="00393B67" w14:paraId="01359EAD" w14:textId="77777777" w:rsidTr="001806F1">
        <w:trPr>
          <w:cantSplit/>
          <w:trHeight w:val="864"/>
          <w:jc w:val="center"/>
        </w:trPr>
        <w:tc>
          <w:tcPr>
            <w:tcW w:w="1501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F163044" w14:textId="5146730C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Unemploy</w:t>
            </w:r>
            <w:proofErr w:type="spellEnd"/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6ABD3361" w14:textId="77690F63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ment</w:t>
            </w:r>
            <w:proofErr w:type="spellEnd"/>
          </w:p>
          <w:p w14:paraId="7DE431BF" w14:textId="14805289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Rate %</w:t>
            </w:r>
          </w:p>
        </w:tc>
        <w:tc>
          <w:tcPr>
            <w:tcW w:w="276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4B8AE6C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49250F24" w14:textId="0F21FF7B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P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ercentage of unemployed workers in the total labor force. It is low during good economic times and high during recessions.</w:t>
            </w:r>
          </w:p>
          <w:p w14:paraId="36556A1E" w14:textId="6C2B0328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84" w:type="dxa"/>
            <w:tcMar>
              <w:left w:w="144" w:type="dxa"/>
              <w:right w:w="144" w:type="dxa"/>
            </w:tcMar>
            <w:vAlign w:val="center"/>
          </w:tcPr>
          <w:p w14:paraId="50AD63C8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tcMar>
              <w:left w:w="144" w:type="dxa"/>
              <w:right w:w="144" w:type="dxa"/>
            </w:tcMar>
            <w:vAlign w:val="center"/>
          </w:tcPr>
          <w:p w14:paraId="26D9CFA4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tcMar>
              <w:left w:w="144" w:type="dxa"/>
              <w:right w:w="144" w:type="dxa"/>
            </w:tcMar>
            <w:vAlign w:val="center"/>
          </w:tcPr>
          <w:p w14:paraId="0497BE6F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4C7164DE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3F813B5" w14:textId="639DC66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Mar>
              <w:left w:w="144" w:type="dxa"/>
              <w:right w:w="144" w:type="dxa"/>
            </w:tcMar>
            <w:vAlign w:val="center"/>
          </w:tcPr>
          <w:p w14:paraId="6F18E4A3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tcMar>
              <w:left w:w="144" w:type="dxa"/>
              <w:right w:w="144" w:type="dxa"/>
            </w:tcMar>
            <w:vAlign w:val="center"/>
          </w:tcPr>
          <w:p w14:paraId="290831E9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537697F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9D7069A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AEE40B7" w14:textId="36D144AC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46E5" w:rsidRPr="00393B67" w14:paraId="177A04A0" w14:textId="77777777" w:rsidTr="001806F1">
        <w:trPr>
          <w:cantSplit/>
          <w:trHeight w:val="864"/>
          <w:jc w:val="center"/>
        </w:trPr>
        <w:tc>
          <w:tcPr>
            <w:tcW w:w="1501" w:type="dxa"/>
            <w:tcBorders>
              <w:top w:val="single" w:sz="6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114FF6F" w14:textId="2EB26BD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Labor Force Participation</w:t>
            </w:r>
          </w:p>
        </w:tc>
        <w:tc>
          <w:tcPr>
            <w:tcW w:w="2766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8A2A1F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2652C34A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37F04235" w14:textId="4501944A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N</w:t>
            </w:r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umber of people who are either employed or are actively looking for work. </w:t>
            </w:r>
          </w:p>
          <w:p w14:paraId="501AAAC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D97FBBA" w14:textId="6BFBDA3D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53C85B7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DE27D77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9251724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5EF587B5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20930A1F" w14:textId="15443981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3F8023B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1C7A6967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12" w:space="0" w:color="auto"/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77CB61F4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0BC6C58" w14:textId="336F652B" w:rsidR="009146E5" w:rsidRPr="006334F5" w:rsidRDefault="001806F1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89E2EE5" w14:textId="755EB41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22ED548" w14:textId="23BF0D40" w:rsidR="00FA3F3F" w:rsidRPr="00393B67" w:rsidRDefault="00EA6B08" w:rsidP="0031030B">
      <w:pPr>
        <w:spacing w:after="200" w:line="276" w:lineRule="auto"/>
        <w:rPr>
          <w:rFonts w:ascii="Arial" w:eastAsiaTheme="minorHAnsi" w:hAnsi="Arial" w:cs="Arial"/>
          <w:b/>
          <w:color w:val="7F7F7F" w:themeColor="text1" w:themeTint="80"/>
          <w:sz w:val="22"/>
          <w:szCs w:val="22"/>
        </w:rPr>
      </w:pP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  <w:br w:type="page"/>
      </w:r>
      <w:r w:rsidR="00A223B2"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I</w:t>
      </w:r>
      <w:r w:rsidR="00393B67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="00A223B2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Inflation &amp; Interest Rates</w:t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40"/>
          <w:szCs w:val="44"/>
        </w:rPr>
        <w:tab/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0" w:tooltip="tradingeconomics.com" w:history="1">
        <w:r w:rsidR="00FA3F3F"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879"/>
        <w:gridCol w:w="1541"/>
        <w:gridCol w:w="1939"/>
        <w:gridCol w:w="1501"/>
        <w:gridCol w:w="1543"/>
        <w:gridCol w:w="1415"/>
        <w:gridCol w:w="1483"/>
      </w:tblGrid>
      <w:tr w:rsidR="008D5482" w:rsidRPr="00393B67" w14:paraId="701A78E5" w14:textId="77777777" w:rsidTr="001806F1">
        <w:trPr>
          <w:cantSplit/>
          <w:trHeight w:val="240"/>
          <w:jc w:val="center"/>
        </w:trPr>
        <w:tc>
          <w:tcPr>
            <w:tcW w:w="13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9B908E4" w14:textId="77777777" w:rsidR="008D5482" w:rsidRPr="00393B67" w:rsidRDefault="008D5482" w:rsidP="00E93F1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A96F595" w14:textId="77777777" w:rsidR="008D5482" w:rsidRPr="00393B67" w:rsidRDefault="008D5482" w:rsidP="00E93F1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5BD2D" w14:textId="5421594E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4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7B5EA" w14:textId="1E6BE699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0F736D74" w14:textId="77777777" w:rsidTr="001806F1">
        <w:trPr>
          <w:cantSplit/>
          <w:trHeight w:val="240"/>
          <w:jc w:val="center"/>
        </w:trPr>
        <w:tc>
          <w:tcPr>
            <w:tcW w:w="1362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70A17E9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39441884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540076F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717F5966" w14:textId="0469D42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946" w:type="dxa"/>
            <w:vAlign w:val="center"/>
          </w:tcPr>
          <w:p w14:paraId="3D95962A" w14:textId="55609356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07" w:type="dxa"/>
            <w:vAlign w:val="center"/>
          </w:tcPr>
          <w:p w14:paraId="2EAEA9B1" w14:textId="5B3CCEE3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47" w:type="dxa"/>
            <w:vAlign w:val="center"/>
          </w:tcPr>
          <w:p w14:paraId="069EB22A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7DB0BC5F" w14:textId="1125B93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417" w:type="dxa"/>
            <w:vAlign w:val="center"/>
          </w:tcPr>
          <w:p w14:paraId="003776E3" w14:textId="00EDA080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14:paraId="6AD88501" w14:textId="2AC4108B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9146E5" w:rsidRPr="00393B67" w14:paraId="0E730D64" w14:textId="77777777" w:rsidTr="001806F1">
        <w:trPr>
          <w:cantSplit/>
          <w:trHeight w:val="989"/>
          <w:jc w:val="center"/>
        </w:trPr>
        <w:tc>
          <w:tcPr>
            <w:tcW w:w="1362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29CCD72" w14:textId="47B0B1DE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Interest Rate %</w:t>
            </w:r>
          </w:p>
        </w:tc>
        <w:tc>
          <w:tcPr>
            <w:tcW w:w="28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259E754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0A89F7E5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The price for holding money – time value of money or cost of money.</w:t>
            </w:r>
          </w:p>
          <w:p w14:paraId="69F7D159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48269C1" w14:textId="43BC5BA3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dxa"/>
            <w:tcMar>
              <w:left w:w="144" w:type="dxa"/>
              <w:right w:w="144" w:type="dxa"/>
            </w:tcMar>
            <w:vAlign w:val="center"/>
          </w:tcPr>
          <w:p w14:paraId="622FAAB8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tcMar>
              <w:left w:w="144" w:type="dxa"/>
              <w:right w:w="144" w:type="dxa"/>
            </w:tcMar>
            <w:vAlign w:val="center"/>
          </w:tcPr>
          <w:p w14:paraId="59B550EC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Mar>
              <w:left w:w="144" w:type="dxa"/>
              <w:right w:w="144" w:type="dxa"/>
            </w:tcMar>
            <w:vAlign w:val="center"/>
          </w:tcPr>
          <w:p w14:paraId="5389048D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4A807E92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34A809AF" w14:textId="4D30F42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Mar>
              <w:left w:w="144" w:type="dxa"/>
              <w:right w:w="144" w:type="dxa"/>
            </w:tcMar>
            <w:vAlign w:val="center"/>
          </w:tcPr>
          <w:p w14:paraId="2D884C34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44" w:type="dxa"/>
              <w:right w:w="144" w:type="dxa"/>
            </w:tcMar>
            <w:vAlign w:val="center"/>
          </w:tcPr>
          <w:p w14:paraId="60E02142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1658C0E3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65EC9037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220E0218" w14:textId="6A1490B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46E5" w:rsidRPr="00393B67" w14:paraId="655BEFA2" w14:textId="77777777" w:rsidTr="001806F1">
        <w:trPr>
          <w:cantSplit/>
          <w:trHeight w:val="864"/>
          <w:jc w:val="center"/>
        </w:trPr>
        <w:tc>
          <w:tcPr>
            <w:tcW w:w="1362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ED5716B" w14:textId="36C9E559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Inflation Rate %</w:t>
            </w:r>
          </w:p>
        </w:tc>
        <w:tc>
          <w:tcPr>
            <w:tcW w:w="28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E0C81CA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39A1AD81" w14:textId="2325BBF3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Represents the long run inflation rate; transitionary price changes are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e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xcluded.</w:t>
            </w:r>
          </w:p>
          <w:p w14:paraId="5A2A4855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63273645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0D6D09A4" w14:textId="78D62F52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dxa"/>
            <w:tcMar>
              <w:left w:w="144" w:type="dxa"/>
              <w:right w:w="144" w:type="dxa"/>
            </w:tcMar>
            <w:vAlign w:val="center"/>
          </w:tcPr>
          <w:p w14:paraId="3F4E1ED0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tcMar>
              <w:left w:w="144" w:type="dxa"/>
              <w:right w:w="144" w:type="dxa"/>
            </w:tcMar>
            <w:vAlign w:val="center"/>
          </w:tcPr>
          <w:p w14:paraId="3300EA34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Mar>
              <w:left w:w="144" w:type="dxa"/>
              <w:right w:w="144" w:type="dxa"/>
            </w:tcMar>
            <w:vAlign w:val="center"/>
          </w:tcPr>
          <w:p w14:paraId="3E848FB7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7E8A2FCD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323A495E" w14:textId="32003D3B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Mar>
              <w:left w:w="144" w:type="dxa"/>
              <w:right w:w="144" w:type="dxa"/>
            </w:tcMar>
            <w:vAlign w:val="center"/>
          </w:tcPr>
          <w:p w14:paraId="011D78E3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44" w:type="dxa"/>
              <w:right w:w="144" w:type="dxa"/>
            </w:tcMar>
            <w:vAlign w:val="center"/>
          </w:tcPr>
          <w:p w14:paraId="62B358DB" w14:textId="7777777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F658052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33F8AAAC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13F627A7" w14:textId="4E39D33B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F7A4C8A" w14:textId="679BE63B" w:rsidR="00990D24" w:rsidRDefault="00990D24" w:rsidP="0031030B">
      <w:pPr>
        <w:widowControl w:val="0"/>
        <w:autoSpaceDE w:val="0"/>
        <w:autoSpaceDN w:val="0"/>
        <w:adjustRightInd w:val="0"/>
        <w:spacing w:before="240" w:after="360"/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</w:pPr>
    </w:p>
    <w:p w14:paraId="62DC547A" w14:textId="77777777" w:rsidR="00990D24" w:rsidRDefault="00990D24">
      <w:pPr>
        <w:spacing w:after="200" w:line="276" w:lineRule="auto"/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</w:pPr>
      <w:r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br w:type="page"/>
      </w:r>
    </w:p>
    <w:p w14:paraId="16F0194B" w14:textId="64B2CD1A" w:rsidR="00FA3F3F" w:rsidRPr="0031030B" w:rsidRDefault="00A223B2" w:rsidP="00563580">
      <w:pPr>
        <w:widowControl w:val="0"/>
        <w:autoSpaceDE w:val="0"/>
        <w:autoSpaceDN w:val="0"/>
        <w:adjustRightInd w:val="0"/>
        <w:spacing w:before="120" w:after="240"/>
        <w:rPr>
          <w:rStyle w:val="Hyperlink"/>
          <w:rFonts w:ascii="Arial" w:eastAsiaTheme="minorHAnsi" w:hAnsi="Arial" w:cs="Arial"/>
          <w:b/>
          <w:color w:val="7F7F7F" w:themeColor="text1" w:themeTint="80"/>
          <w:sz w:val="20"/>
          <w:szCs w:val="22"/>
        </w:rPr>
      </w:pPr>
      <w:r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D</w:t>
      </w:r>
      <w:r w:rsidR="00393B67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Debt &amp; Deficits</w:t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1" w:tooltip="tradingeconomics.com" w:history="1">
        <w:r w:rsidR="00FA3F3F"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2802"/>
        <w:gridCol w:w="1490"/>
        <w:gridCol w:w="1886"/>
        <w:gridCol w:w="1422"/>
        <w:gridCol w:w="1416"/>
        <w:gridCol w:w="1690"/>
        <w:gridCol w:w="1477"/>
        <w:gridCol w:w="9"/>
      </w:tblGrid>
      <w:tr w:rsidR="008D5482" w:rsidRPr="00393B67" w14:paraId="1BDC4D3F" w14:textId="77777777" w:rsidTr="001806F1">
        <w:trPr>
          <w:cantSplit/>
          <w:trHeight w:val="240"/>
          <w:jc w:val="center"/>
        </w:trPr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407093F" w14:textId="77777777" w:rsidR="008D5482" w:rsidRPr="00393B67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6CFA75CC" w14:textId="77777777" w:rsidR="008D5482" w:rsidRPr="00393B67" w:rsidRDefault="008D5482" w:rsidP="00C328A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12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852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152EA5" w14:textId="2C7A31AF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4BD2A1" w14:textId="66D0BF98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0CB7DB5F" w14:textId="77777777" w:rsidTr="001806F1">
        <w:trPr>
          <w:gridAfter w:val="1"/>
          <w:wAfter w:w="9" w:type="dxa"/>
          <w:cantSplit/>
          <w:trHeight w:val="240"/>
          <w:jc w:val="center"/>
        </w:trPr>
        <w:tc>
          <w:tcPr>
            <w:tcW w:w="1471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070EAE1F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93A99D3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12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1712E94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10E86017" w14:textId="5E14B66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909" w:type="dxa"/>
            <w:vAlign w:val="center"/>
          </w:tcPr>
          <w:p w14:paraId="3DBB0B4D" w14:textId="514DC28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41" w:type="dxa"/>
            <w:vAlign w:val="center"/>
          </w:tcPr>
          <w:p w14:paraId="4BAD649C" w14:textId="3510B2C9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426" w:type="dxa"/>
            <w:vAlign w:val="center"/>
          </w:tcPr>
          <w:p w14:paraId="55F99421" w14:textId="183780B1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06" w:type="dxa"/>
            <w:vAlign w:val="center"/>
          </w:tcPr>
          <w:p w14:paraId="62B49F8F" w14:textId="166C939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98" w:type="dxa"/>
            <w:tcBorders>
              <w:right w:val="single" w:sz="12" w:space="0" w:color="auto"/>
            </w:tcBorders>
            <w:vAlign w:val="center"/>
          </w:tcPr>
          <w:p w14:paraId="465A2E87" w14:textId="22A48BB0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1806F1" w:rsidRPr="00393B67" w14:paraId="60982370" w14:textId="77777777" w:rsidTr="001806F1">
        <w:trPr>
          <w:gridAfter w:val="1"/>
          <w:wAfter w:w="9" w:type="dxa"/>
          <w:cantSplit/>
          <w:trHeight w:val="1191"/>
          <w:jc w:val="center"/>
        </w:trPr>
        <w:tc>
          <w:tcPr>
            <w:tcW w:w="1471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552F8BF" w14:textId="3B1DA276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Government</w:t>
            </w:r>
          </w:p>
          <w:p w14:paraId="6D8C2CF2" w14:textId="71AA93C9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Debt</w:t>
            </w:r>
          </w:p>
        </w:tc>
        <w:tc>
          <w:tcPr>
            <w:tcW w:w="28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2026FF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35A52F8F" w14:textId="00B6F7F0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Debt owed by a government. (also known as public interest, national debt and sovereign debt</w:t>
            </w:r>
          </w:p>
        </w:tc>
        <w:tc>
          <w:tcPr>
            <w:tcW w:w="1502" w:type="dxa"/>
            <w:tcMar>
              <w:left w:w="144" w:type="dxa"/>
              <w:right w:w="144" w:type="dxa"/>
            </w:tcMar>
            <w:vAlign w:val="center"/>
          </w:tcPr>
          <w:p w14:paraId="2E886056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Mar>
              <w:left w:w="144" w:type="dxa"/>
              <w:right w:w="144" w:type="dxa"/>
            </w:tcMar>
            <w:vAlign w:val="center"/>
          </w:tcPr>
          <w:p w14:paraId="40E48328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Mar>
              <w:left w:w="144" w:type="dxa"/>
              <w:right w:w="144" w:type="dxa"/>
            </w:tcMar>
            <w:vAlign w:val="center"/>
          </w:tcPr>
          <w:p w14:paraId="66FAC1FD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3CF0FFEB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34874EDB" w14:textId="1B694D43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Mar>
              <w:left w:w="144" w:type="dxa"/>
              <w:right w:w="144" w:type="dxa"/>
            </w:tcMar>
            <w:vAlign w:val="center"/>
          </w:tcPr>
          <w:p w14:paraId="45E8EA2B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tcMar>
              <w:left w:w="144" w:type="dxa"/>
              <w:right w:w="144" w:type="dxa"/>
            </w:tcMar>
            <w:vAlign w:val="center"/>
          </w:tcPr>
          <w:p w14:paraId="136C5FD2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E9FD3E1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149023E6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C19B095" w14:textId="31C5BA1D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6F1" w:rsidRPr="00393B67" w14:paraId="06DC2C86" w14:textId="77777777" w:rsidTr="001806F1">
        <w:trPr>
          <w:gridAfter w:val="1"/>
          <w:wAfter w:w="9" w:type="dxa"/>
          <w:cantSplit/>
          <w:trHeight w:val="1663"/>
          <w:jc w:val="center"/>
        </w:trPr>
        <w:tc>
          <w:tcPr>
            <w:tcW w:w="1471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7945B53" w14:textId="4F42338F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Government Debt/GDP</w:t>
            </w:r>
          </w:p>
        </w:tc>
        <w:tc>
          <w:tcPr>
            <w:tcW w:w="2846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702889B" w14:textId="6DB31901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R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atio between a coun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try’s</w:t>
            </w:r>
          </w:p>
          <w:p w14:paraId="21805E9D" w14:textId="3112FC3E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government debt and gross domestic product. </w:t>
            </w:r>
            <w:r w:rsidR="00867CF4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ow ratio indicates the country can sufficiently pay back its debts without incurring debts</w:t>
            </w:r>
          </w:p>
        </w:tc>
        <w:tc>
          <w:tcPr>
            <w:tcW w:w="1502" w:type="dxa"/>
            <w:tcMar>
              <w:left w:w="144" w:type="dxa"/>
              <w:right w:w="144" w:type="dxa"/>
            </w:tcMar>
            <w:vAlign w:val="center"/>
          </w:tcPr>
          <w:p w14:paraId="0F70F81B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Mar>
              <w:left w:w="144" w:type="dxa"/>
              <w:right w:w="144" w:type="dxa"/>
            </w:tcMar>
            <w:vAlign w:val="center"/>
          </w:tcPr>
          <w:p w14:paraId="7BEAE7C4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Mar>
              <w:left w:w="144" w:type="dxa"/>
              <w:right w:w="144" w:type="dxa"/>
            </w:tcMar>
            <w:vAlign w:val="center"/>
          </w:tcPr>
          <w:p w14:paraId="0496C1A0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68ED624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CBA2473" w14:textId="0981BBE9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Mar>
              <w:left w:w="144" w:type="dxa"/>
              <w:right w:w="144" w:type="dxa"/>
            </w:tcMar>
            <w:vAlign w:val="center"/>
          </w:tcPr>
          <w:p w14:paraId="3C153921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tcMar>
              <w:left w:w="144" w:type="dxa"/>
              <w:right w:w="144" w:type="dxa"/>
            </w:tcMar>
            <w:vAlign w:val="center"/>
          </w:tcPr>
          <w:p w14:paraId="153D6974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78BDFB21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B581341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6C0A08D" w14:textId="51129729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6F1" w:rsidRPr="00393B67" w14:paraId="2C810C24" w14:textId="77777777" w:rsidTr="001806F1">
        <w:trPr>
          <w:gridAfter w:val="1"/>
          <w:wAfter w:w="9" w:type="dxa"/>
          <w:cantSplit/>
          <w:trHeight w:val="864"/>
          <w:jc w:val="center"/>
        </w:trPr>
        <w:tc>
          <w:tcPr>
            <w:tcW w:w="1471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5BD6074" w14:textId="7F8EBB15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Credit Rating</w:t>
            </w:r>
          </w:p>
        </w:tc>
        <w:tc>
          <w:tcPr>
            <w:tcW w:w="2846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D2A037B" w14:textId="61318F53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An </w:t>
            </w: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estimate of the ability of an entity to fulfill its financial commitments. </w:t>
            </w:r>
          </w:p>
        </w:tc>
        <w:tc>
          <w:tcPr>
            <w:tcW w:w="1502" w:type="dxa"/>
            <w:tcMar>
              <w:left w:w="144" w:type="dxa"/>
              <w:right w:w="144" w:type="dxa"/>
            </w:tcMar>
            <w:vAlign w:val="center"/>
          </w:tcPr>
          <w:p w14:paraId="0FD44826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Mar>
              <w:left w:w="144" w:type="dxa"/>
              <w:right w:w="144" w:type="dxa"/>
            </w:tcMar>
            <w:vAlign w:val="center"/>
          </w:tcPr>
          <w:p w14:paraId="5DE091B3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Mar>
              <w:left w:w="144" w:type="dxa"/>
              <w:right w:w="144" w:type="dxa"/>
            </w:tcMar>
            <w:vAlign w:val="center"/>
          </w:tcPr>
          <w:p w14:paraId="329A5833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66365C4A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0B426D34" w14:textId="513DDE9A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Mar>
              <w:left w:w="144" w:type="dxa"/>
              <w:right w:w="144" w:type="dxa"/>
            </w:tcMar>
            <w:vAlign w:val="center"/>
          </w:tcPr>
          <w:p w14:paraId="0E6409F5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tcMar>
              <w:left w:w="144" w:type="dxa"/>
              <w:right w:w="144" w:type="dxa"/>
            </w:tcMar>
            <w:vAlign w:val="center"/>
          </w:tcPr>
          <w:p w14:paraId="2EDEB9F9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CE77E9A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7F0B98F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31914140" w14:textId="4D91AA90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6F1" w:rsidRPr="00393B67" w14:paraId="639D2195" w14:textId="77777777" w:rsidTr="001806F1">
        <w:trPr>
          <w:gridAfter w:val="1"/>
          <w:wAfter w:w="9" w:type="dxa"/>
          <w:cantSplit/>
          <w:trHeight w:val="864"/>
          <w:jc w:val="center"/>
        </w:trPr>
        <w:tc>
          <w:tcPr>
            <w:tcW w:w="1471" w:type="dxa"/>
            <w:tcBorders>
              <w:top w:val="single" w:sz="6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7A4C85A" w14:textId="49E6B69B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Corporate Tax Rate</w:t>
            </w:r>
          </w:p>
        </w:tc>
        <w:tc>
          <w:tcPr>
            <w:tcW w:w="28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792C55D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79D8AAAD" w14:textId="18834520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Tax rate for Corporations.</w:t>
            </w:r>
          </w:p>
          <w:p w14:paraId="17A6FCF7" w14:textId="05A80812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B4DDBBD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4F3A805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E7F72D3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A64F0BB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7A6A7061" w14:textId="68493060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0663D43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D490F47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12" w:space="0" w:color="auto"/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90B4DBC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1B1F447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4C29332D" w14:textId="5AD1B973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370A3B2" w14:textId="28A86E5F" w:rsidR="00FA3F3F" w:rsidRPr="00B230B3" w:rsidRDefault="00373147" w:rsidP="00262A17">
      <w:pPr>
        <w:widowControl w:val="0"/>
        <w:autoSpaceDE w:val="0"/>
        <w:autoSpaceDN w:val="0"/>
        <w:adjustRightInd w:val="0"/>
        <w:spacing w:before="240" w:after="240"/>
        <w:rPr>
          <w:rStyle w:val="Hyperlink"/>
          <w:rFonts w:ascii="Arial" w:eastAsiaTheme="minorHAnsi" w:hAnsi="Arial" w:cs="Arial"/>
          <w:b/>
          <w:color w:val="7F7F7F" w:themeColor="text1" w:themeTint="80"/>
          <w:sz w:val="20"/>
          <w:szCs w:val="22"/>
        </w:rPr>
      </w:pPr>
      <w:r w:rsidRPr="00B7056D"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  <w:lastRenderedPageBreak/>
        <w:t>E</w:t>
      </w:r>
      <w:r w:rsidR="00393B67" w:rsidRPr="00B7056D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6"/>
        </w:rPr>
        <w:t xml:space="preserve"> </w:t>
      </w:r>
      <w:r w:rsidR="00B230B3" w:rsidRPr="00B7056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6"/>
        </w:rPr>
        <w:t xml:space="preserve">= </w:t>
      </w:r>
      <w:r w:rsidRPr="00B7056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6"/>
        </w:rPr>
        <w:t>External Balances &amp; Exchange Rates</w:t>
      </w:r>
      <w:r w:rsidR="00B230B3" w:rsidRPr="00B7056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6"/>
        </w:rPr>
        <w:t xml:space="preserve"> </w:t>
      </w:r>
      <w:r w:rsidR="00B7056D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ab/>
      </w:r>
      <w:r w:rsidR="00B7056D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ab/>
      </w:r>
      <w:r w:rsidR="00FA3F3F" w:rsidRPr="00B230B3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2" w:tooltip="tradingeconomics.com" w:history="1">
        <w:r w:rsidR="00FA3F3F" w:rsidRPr="00B230B3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13764" w:type="dxa"/>
        <w:jc w:val="center"/>
        <w:tblBorders>
          <w:top w:val="single" w:sz="18" w:space="0" w:color="434549"/>
          <w:left w:val="single" w:sz="18" w:space="0" w:color="434549"/>
          <w:bottom w:val="single" w:sz="18" w:space="0" w:color="434549"/>
          <w:right w:val="single" w:sz="18" w:space="0" w:color="434549"/>
          <w:insideH w:val="single" w:sz="6" w:space="0" w:color="434549"/>
          <w:insideV w:val="single" w:sz="6" w:space="0" w:color="434549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2762"/>
        <w:gridCol w:w="1495"/>
        <w:gridCol w:w="1933"/>
        <w:gridCol w:w="1512"/>
        <w:gridCol w:w="10"/>
        <w:gridCol w:w="1436"/>
        <w:gridCol w:w="1689"/>
        <w:gridCol w:w="1531"/>
        <w:gridCol w:w="10"/>
      </w:tblGrid>
      <w:tr w:rsidR="00AB1A13" w:rsidRPr="00393B67" w14:paraId="0BB8E377" w14:textId="77777777" w:rsidTr="00C632A8">
        <w:trPr>
          <w:cantSplit/>
          <w:trHeight w:val="240"/>
          <w:jc w:val="center"/>
        </w:trPr>
        <w:tc>
          <w:tcPr>
            <w:tcW w:w="1386" w:type="dxa"/>
            <w:vMerge w:val="restart"/>
            <w:tcBorders>
              <w:top w:val="single" w:sz="18" w:space="0" w:color="43454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344DCAC" w14:textId="77777777" w:rsidR="00AB1A13" w:rsidRPr="00B230B3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762" w:type="dxa"/>
            <w:vMerge w:val="restart"/>
            <w:tcBorders>
              <w:top w:val="single" w:sz="18" w:space="0" w:color="434549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3D299D0" w14:textId="77777777" w:rsidR="00AB1A13" w:rsidRPr="00B230B3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950" w:type="dxa"/>
            <w:gridSpan w:val="4"/>
            <w:tcBorders>
              <w:top w:val="single" w:sz="18" w:space="0" w:color="434549"/>
              <w:left w:val="nil"/>
            </w:tcBorders>
            <w:vAlign w:val="center"/>
          </w:tcPr>
          <w:p w14:paraId="235DA938" w14:textId="526134EF" w:rsidR="00AB1A13" w:rsidRPr="00C91982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666" w:type="dxa"/>
            <w:gridSpan w:val="4"/>
            <w:tcBorders>
              <w:top w:val="single" w:sz="18" w:space="0" w:color="434549"/>
            </w:tcBorders>
            <w:vAlign w:val="center"/>
          </w:tcPr>
          <w:p w14:paraId="292857B1" w14:textId="76388F7C" w:rsidR="00AB1A13" w:rsidRPr="00C91982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4CF67C27" w14:textId="77777777" w:rsidTr="00C632A8">
        <w:trPr>
          <w:gridAfter w:val="1"/>
          <w:wAfter w:w="10" w:type="dxa"/>
          <w:cantSplit/>
          <w:trHeight w:val="240"/>
          <w:jc w:val="center"/>
        </w:trPr>
        <w:tc>
          <w:tcPr>
            <w:tcW w:w="1386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BCE3410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6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0B00023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nil"/>
            </w:tcBorders>
            <w:vAlign w:val="center"/>
          </w:tcPr>
          <w:p w14:paraId="5AF48F1A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68ABC5D2" w14:textId="7322B53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933" w:type="dxa"/>
            <w:vAlign w:val="center"/>
          </w:tcPr>
          <w:p w14:paraId="20D0E5C1" w14:textId="07AA404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12" w:type="dxa"/>
            <w:vAlign w:val="center"/>
          </w:tcPr>
          <w:p w14:paraId="090AD623" w14:textId="299A2B0B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446" w:type="dxa"/>
            <w:gridSpan w:val="2"/>
            <w:vAlign w:val="center"/>
          </w:tcPr>
          <w:p w14:paraId="7FC5B8F4" w14:textId="491ECB8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89" w:type="dxa"/>
            <w:vAlign w:val="center"/>
          </w:tcPr>
          <w:p w14:paraId="5F556A57" w14:textId="49D4815C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31" w:type="dxa"/>
            <w:vAlign w:val="center"/>
          </w:tcPr>
          <w:p w14:paraId="6ADD75A0" w14:textId="21DA45AF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1806F1" w:rsidRPr="00393B67" w14:paraId="3B2E1FF8" w14:textId="77777777" w:rsidTr="00C632A8">
        <w:trPr>
          <w:gridAfter w:val="1"/>
          <w:wAfter w:w="10" w:type="dxa"/>
          <w:cantSplit/>
          <w:trHeight w:val="864"/>
          <w:jc w:val="center"/>
        </w:trPr>
        <w:tc>
          <w:tcPr>
            <w:tcW w:w="138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56F3EAFA" w14:textId="3CCD7918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Currency</w:t>
            </w:r>
          </w:p>
        </w:tc>
        <w:tc>
          <w:tcPr>
            <w:tcW w:w="2762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889BD88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6D722232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 system of money. The value of the money changes over time. </w:t>
            </w:r>
          </w:p>
          <w:p w14:paraId="668A63AB" w14:textId="667D3BF5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nil"/>
            </w:tcBorders>
            <w:tcMar>
              <w:left w:w="144" w:type="dxa"/>
              <w:right w:w="144" w:type="dxa"/>
            </w:tcMar>
            <w:vAlign w:val="center"/>
          </w:tcPr>
          <w:p w14:paraId="38FD1DBF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tcMar>
              <w:left w:w="144" w:type="dxa"/>
              <w:right w:w="144" w:type="dxa"/>
            </w:tcMar>
            <w:vAlign w:val="center"/>
          </w:tcPr>
          <w:p w14:paraId="616AFEED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2FD1F37C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4769A64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3B1CDCF" w14:textId="3AC4642B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Mar>
              <w:left w:w="144" w:type="dxa"/>
              <w:right w:w="144" w:type="dxa"/>
            </w:tcMar>
            <w:vAlign w:val="center"/>
          </w:tcPr>
          <w:p w14:paraId="673171D0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tcMar>
              <w:left w:w="144" w:type="dxa"/>
              <w:right w:w="144" w:type="dxa"/>
            </w:tcMar>
            <w:vAlign w:val="center"/>
          </w:tcPr>
          <w:p w14:paraId="6EE81CD0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144" w:type="dxa"/>
              <w:right w:w="144" w:type="dxa"/>
            </w:tcMar>
            <w:vAlign w:val="center"/>
          </w:tcPr>
          <w:p w14:paraId="4C244A59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7451E89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186D7BAB" w14:textId="1B4394F9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6F1" w:rsidRPr="00393B67" w14:paraId="3838E859" w14:textId="77777777" w:rsidTr="00C632A8">
        <w:trPr>
          <w:gridAfter w:val="1"/>
          <w:wAfter w:w="10" w:type="dxa"/>
          <w:cantSplit/>
          <w:trHeight w:val="864"/>
          <w:jc w:val="center"/>
        </w:trPr>
        <w:tc>
          <w:tcPr>
            <w:tcW w:w="138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38D468E" w14:textId="1851A362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Imports</w:t>
            </w:r>
          </w:p>
        </w:tc>
        <w:tc>
          <w:tcPr>
            <w:tcW w:w="27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B743D90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79A80F4C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256A7F2D" w14:textId="5C6AE44A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Amount of goods</w:t>
            </w:r>
            <w:r w:rsidR="00867CF4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purchased by</w:t>
            </w: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one country from another.</w:t>
            </w:r>
          </w:p>
          <w:p w14:paraId="4A9903EE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0DD8B125" w14:textId="47BAF7A9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nil"/>
            </w:tcBorders>
            <w:tcMar>
              <w:left w:w="144" w:type="dxa"/>
              <w:right w:w="144" w:type="dxa"/>
            </w:tcMar>
            <w:vAlign w:val="center"/>
          </w:tcPr>
          <w:p w14:paraId="11DCA521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tcMar>
              <w:left w:w="144" w:type="dxa"/>
              <w:right w:w="144" w:type="dxa"/>
            </w:tcMar>
            <w:vAlign w:val="center"/>
          </w:tcPr>
          <w:p w14:paraId="58B795DD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750DA699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7BD253C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7D02A24C" w14:textId="0AB6D5A6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Mar>
              <w:left w:w="144" w:type="dxa"/>
              <w:right w:w="144" w:type="dxa"/>
            </w:tcMar>
            <w:vAlign w:val="center"/>
          </w:tcPr>
          <w:p w14:paraId="69194BE5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tcMar>
              <w:left w:w="144" w:type="dxa"/>
              <w:right w:w="144" w:type="dxa"/>
            </w:tcMar>
            <w:vAlign w:val="center"/>
          </w:tcPr>
          <w:p w14:paraId="0A818E00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144" w:type="dxa"/>
              <w:right w:w="144" w:type="dxa"/>
            </w:tcMar>
            <w:vAlign w:val="center"/>
          </w:tcPr>
          <w:p w14:paraId="21B13E52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7B08D62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1938EF16" w14:textId="232EF5D5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6F1" w:rsidRPr="00393B67" w14:paraId="4AAC3A54" w14:textId="77777777" w:rsidTr="00C632A8">
        <w:trPr>
          <w:gridAfter w:val="1"/>
          <w:wAfter w:w="10" w:type="dxa"/>
          <w:cantSplit/>
          <w:trHeight w:val="864"/>
          <w:jc w:val="center"/>
        </w:trPr>
        <w:tc>
          <w:tcPr>
            <w:tcW w:w="1386" w:type="dxa"/>
            <w:tcBorders>
              <w:top w:val="single" w:sz="6" w:space="0" w:color="FFFFFF" w:themeColor="background1"/>
              <w:bottom w:val="single" w:sz="18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A367180" w14:textId="0EF59908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Exports</w:t>
            </w:r>
          </w:p>
        </w:tc>
        <w:tc>
          <w:tcPr>
            <w:tcW w:w="27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8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19DAE3A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931A87C" w14:textId="7EFF8F7F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Amount of goods purchased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by</w:t>
            </w: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foreigners from a country.</w:t>
            </w:r>
          </w:p>
          <w:p w14:paraId="2E2B34E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5AD2D2B" w14:textId="6ABBF9FD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3DDEF249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2D01A8AC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1E4A26C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1DBE2158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0170C1C5" w14:textId="5B99AC84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5DC6543E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1C9AB8C7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3B2CA7EB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3B32A881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13C0132C" w14:textId="317C3060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3D719D4" w14:textId="4A2CE0D3" w:rsidR="00FA3F3F" w:rsidRPr="00393B67" w:rsidRDefault="00373147" w:rsidP="00BE46FB">
      <w:pPr>
        <w:spacing w:before="240" w:after="360" w:line="276" w:lineRule="auto"/>
        <w:rPr>
          <w:rStyle w:val="Hyperlink"/>
          <w:rFonts w:ascii="Arial" w:eastAsiaTheme="minorHAnsi" w:hAnsi="Arial" w:cs="Arial"/>
          <w:b/>
          <w:color w:val="7F7F7F" w:themeColor="text1" w:themeTint="80"/>
          <w:sz w:val="22"/>
          <w:szCs w:val="22"/>
        </w:rPr>
      </w:pP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  <w:br w:type="page"/>
      </w:r>
      <w:r w:rsidRPr="00BE46F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S</w:t>
      </w:r>
      <w:r w:rsidR="00393B67" w:rsidRPr="00BE46F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BE46F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Pr="00BE46F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Savings &amp; Investment</w:t>
      </w:r>
      <w:r w:rsidR="00FA3F3F" w:rsidRPr="00BE46FB">
        <w:rPr>
          <w:rFonts w:ascii="Arial" w:eastAsiaTheme="minorHAnsi" w:hAnsi="Arial" w:cs="Arial"/>
          <w:b/>
          <w:bCs/>
          <w:color w:val="262626" w:themeColor="text1" w:themeTint="D9"/>
          <w:sz w:val="40"/>
          <w:szCs w:val="44"/>
        </w:rPr>
        <w:tab/>
      </w:r>
      <w:r w:rsidR="00FA3F3F" w:rsidRP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BE46F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3" w:tooltip="tradingeconomics.com" w:history="1">
        <w:r w:rsidR="00FA3F3F" w:rsidRPr="00BE46F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Borders>
          <w:top w:val="single" w:sz="18" w:space="0" w:color="434549"/>
          <w:left w:val="single" w:sz="18" w:space="0" w:color="434549"/>
          <w:bottom w:val="single" w:sz="18" w:space="0" w:color="434549"/>
          <w:right w:val="single" w:sz="18" w:space="0" w:color="434549"/>
          <w:insideH w:val="single" w:sz="6" w:space="0" w:color="434549"/>
          <w:insideV w:val="single" w:sz="6" w:space="0" w:color="434549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2746"/>
        <w:gridCol w:w="1501"/>
        <w:gridCol w:w="1860"/>
        <w:gridCol w:w="1451"/>
        <w:gridCol w:w="1497"/>
        <w:gridCol w:w="1730"/>
        <w:gridCol w:w="1480"/>
      </w:tblGrid>
      <w:tr w:rsidR="008608FD" w:rsidRPr="00393B67" w14:paraId="7F402690" w14:textId="77777777" w:rsidTr="001806F1">
        <w:trPr>
          <w:cantSplit/>
          <w:trHeight w:val="240"/>
          <w:jc w:val="center"/>
        </w:trPr>
        <w:tc>
          <w:tcPr>
            <w:tcW w:w="1382" w:type="dxa"/>
            <w:vMerge w:val="restart"/>
            <w:tcBorders>
              <w:top w:val="single" w:sz="18" w:space="0" w:color="43454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0E06AD1D" w14:textId="77777777" w:rsidR="008608FD" w:rsidRPr="00B230B3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803" w:type="dxa"/>
            <w:vMerge w:val="restart"/>
            <w:tcBorders>
              <w:top w:val="single" w:sz="18" w:space="0" w:color="434549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312BF5DF" w14:textId="77777777" w:rsidR="008608FD" w:rsidRPr="00B230B3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880" w:type="dxa"/>
            <w:gridSpan w:val="3"/>
            <w:tcBorders>
              <w:top w:val="single" w:sz="18" w:space="0" w:color="434549"/>
            </w:tcBorders>
            <w:shd w:val="clear" w:color="auto" w:fill="F2F2F2" w:themeFill="background1" w:themeFillShade="F2"/>
            <w:vAlign w:val="center"/>
          </w:tcPr>
          <w:p w14:paraId="08A4CE84" w14:textId="72E58001" w:rsidR="008608FD" w:rsidRPr="00C91982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770" w:type="dxa"/>
            <w:gridSpan w:val="3"/>
            <w:tcBorders>
              <w:top w:val="single" w:sz="18" w:space="0" w:color="434549"/>
            </w:tcBorders>
            <w:shd w:val="clear" w:color="auto" w:fill="F2F2F2" w:themeFill="background1" w:themeFillShade="F2"/>
            <w:vAlign w:val="center"/>
          </w:tcPr>
          <w:p w14:paraId="595DD1A2" w14:textId="696C9F38" w:rsidR="008608FD" w:rsidRPr="00C91982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209357C0" w14:textId="77777777" w:rsidTr="001806F1">
        <w:trPr>
          <w:cantSplit/>
          <w:trHeight w:val="240"/>
          <w:jc w:val="center"/>
        </w:trPr>
        <w:tc>
          <w:tcPr>
            <w:tcW w:w="1382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37A37E37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03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62DD581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666909D3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65C1D6E4" w14:textId="66AAE14E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887" w:type="dxa"/>
            <w:vAlign w:val="center"/>
          </w:tcPr>
          <w:p w14:paraId="585DDA58" w14:textId="022466B3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76" w:type="dxa"/>
            <w:vAlign w:val="center"/>
          </w:tcPr>
          <w:p w14:paraId="238E42EE" w14:textId="73F7074A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12" w:type="dxa"/>
            <w:vAlign w:val="center"/>
          </w:tcPr>
          <w:p w14:paraId="17AD9341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23AA5996" w14:textId="78F6E5D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52" w:type="dxa"/>
            <w:vAlign w:val="center"/>
          </w:tcPr>
          <w:p w14:paraId="593BA103" w14:textId="0D32300E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04" w:type="dxa"/>
            <w:vAlign w:val="center"/>
          </w:tcPr>
          <w:p w14:paraId="5F9CE1E8" w14:textId="28F5DECC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1806F1" w:rsidRPr="00393B67" w14:paraId="0531249B" w14:textId="77777777" w:rsidTr="001806F1">
        <w:trPr>
          <w:cantSplit/>
          <w:trHeight w:val="864"/>
          <w:jc w:val="center"/>
        </w:trPr>
        <w:tc>
          <w:tcPr>
            <w:tcW w:w="1382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812F509" w14:textId="460FEE0A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Personal Savings</w:t>
            </w:r>
          </w:p>
        </w:tc>
        <w:tc>
          <w:tcPr>
            <w:tcW w:w="2803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F0280D0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6E146960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When a person rather than a company saves money to spend or invest later.</w:t>
            </w:r>
          </w:p>
          <w:p w14:paraId="4A4F3A1A" w14:textId="487258D1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7" w:type="dxa"/>
            <w:tcMar>
              <w:left w:w="144" w:type="dxa"/>
              <w:right w:w="144" w:type="dxa"/>
            </w:tcMar>
            <w:vAlign w:val="center"/>
          </w:tcPr>
          <w:p w14:paraId="0A623A1D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  <w:tcMar>
              <w:left w:w="144" w:type="dxa"/>
              <w:right w:w="144" w:type="dxa"/>
            </w:tcMar>
            <w:vAlign w:val="center"/>
          </w:tcPr>
          <w:p w14:paraId="755C305E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Mar>
              <w:left w:w="144" w:type="dxa"/>
              <w:right w:w="144" w:type="dxa"/>
            </w:tcMar>
            <w:vAlign w:val="center"/>
          </w:tcPr>
          <w:p w14:paraId="2F33FE7A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78B64AC9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20F0CB49" w14:textId="02CB60AC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50B36B63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tcMar>
              <w:left w:w="144" w:type="dxa"/>
              <w:right w:w="144" w:type="dxa"/>
            </w:tcMar>
            <w:vAlign w:val="center"/>
          </w:tcPr>
          <w:p w14:paraId="0E2B93D4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dxa"/>
            <w:tcMar>
              <w:left w:w="144" w:type="dxa"/>
              <w:right w:w="144" w:type="dxa"/>
            </w:tcMar>
            <w:vAlign w:val="center"/>
          </w:tcPr>
          <w:p w14:paraId="4636262C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6633C74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D5AF335" w14:textId="4F486041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6F1" w:rsidRPr="00393B67" w14:paraId="1200D997" w14:textId="77777777" w:rsidTr="001806F1">
        <w:trPr>
          <w:cantSplit/>
          <w:trHeight w:val="864"/>
          <w:jc w:val="center"/>
        </w:trPr>
        <w:tc>
          <w:tcPr>
            <w:tcW w:w="1382" w:type="dxa"/>
            <w:tcBorders>
              <w:top w:val="single" w:sz="6" w:space="0" w:color="FFFFFF" w:themeColor="background1"/>
              <w:bottom w:val="single" w:sz="12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955F472" w14:textId="04BCD63C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Consumer Confidence</w:t>
            </w:r>
          </w:p>
        </w:tc>
        <w:tc>
          <w:tcPr>
            <w:tcW w:w="28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239507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79228B05" w14:textId="1B2F576A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B</w:t>
            </w:r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ased on consumers’ perceptions of current business and employment conditions, as well as their expectations for six months hence regarding business conditions, employment, and income. </w:t>
            </w:r>
          </w:p>
          <w:p w14:paraId="018FA4B7" w14:textId="03E4BC90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0FDB8870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740DEEA6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045FF144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6FB77513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49131C8D" w14:textId="26A1902D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7D3B166D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5ED83F31" w14:textId="77777777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4812F92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1AECD377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4DBDED8" w14:textId="1F24D622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23C3E8A" w14:textId="77777777" w:rsidR="00373147" w:rsidRPr="00393B67" w:rsidRDefault="00373147" w:rsidP="00FA3F3F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</w:pPr>
    </w:p>
    <w:p w14:paraId="6BE09211" w14:textId="77777777" w:rsidR="00321B07" w:rsidRDefault="00321B07" w:rsidP="0042682E">
      <w:pPr>
        <w:spacing w:after="120" w:line="276" w:lineRule="auto"/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</w:pPr>
    </w:p>
    <w:p w14:paraId="18F13730" w14:textId="15594344" w:rsidR="00FA3F3F" w:rsidRDefault="00F801ED" w:rsidP="00321B07">
      <w:pPr>
        <w:rPr>
          <w:rStyle w:val="Hyperlink"/>
          <w:rFonts w:ascii="Arial" w:eastAsiaTheme="minorHAnsi" w:hAnsi="Arial" w:cs="Arial"/>
          <w:b/>
          <w:color w:val="262626" w:themeColor="text1" w:themeTint="D9"/>
          <w:sz w:val="20"/>
          <w:szCs w:val="22"/>
        </w:rPr>
      </w:pPr>
      <w:r w:rsidRPr="00B161F9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lastRenderedPageBreak/>
        <w:t>Additional Indicators</w:t>
      </w:r>
      <w:r w:rsidR="00B70CF8" w:rsidRPr="00B161F9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 </w:t>
      </w:r>
      <w:r w:rsidR="00B70CF8" w:rsidRP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>(</w:t>
      </w:r>
      <w:r w:rsidR="00B70CF8" w:rsidRPr="00B161F9">
        <w:rPr>
          <w:rFonts w:ascii="Arial" w:eastAsiaTheme="minorHAnsi" w:hAnsi="Arial" w:cs="Arial"/>
          <w:b/>
          <w:bCs/>
          <w:i/>
          <w:color w:val="262626" w:themeColor="text1" w:themeTint="D9"/>
          <w:sz w:val="28"/>
          <w:szCs w:val="32"/>
        </w:rPr>
        <w:t>optional</w:t>
      </w:r>
      <w:r w:rsidR="00B70CF8" w:rsidRP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>)</w:t>
      </w:r>
      <w:r w:rsidR="00FA3F3F" w:rsidRP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70CF8" w:rsidRP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161F9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B161F9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4" w:tooltip="tradingeconomics.com" w:history="1">
        <w:r w:rsidR="00FA3F3F" w:rsidRPr="00B161F9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p w14:paraId="1C765781" w14:textId="77777777" w:rsidR="00894046" w:rsidRPr="00B230B3" w:rsidRDefault="00894046" w:rsidP="00321B07">
      <w:pPr>
        <w:rPr>
          <w:rStyle w:val="Hyperlink"/>
          <w:rFonts w:ascii="Arial" w:eastAsiaTheme="minorHAnsi" w:hAnsi="Arial" w:cs="Arial"/>
          <w:b/>
          <w:color w:val="262626" w:themeColor="text1" w:themeTint="D9"/>
          <w:sz w:val="22"/>
          <w:szCs w:val="22"/>
        </w:rPr>
      </w:pPr>
    </w:p>
    <w:p w14:paraId="2B351C87" w14:textId="44208A75" w:rsidR="00E75060" w:rsidRPr="00321B07" w:rsidRDefault="00676E79" w:rsidP="00321B07">
      <w:pPr>
        <w:widowControl w:val="0"/>
        <w:autoSpaceDE w:val="0"/>
        <w:autoSpaceDN w:val="0"/>
        <w:adjustRightInd w:val="0"/>
        <w:rPr>
          <w:rStyle w:val="Hyperlink"/>
          <w:rFonts w:ascii="Arial" w:eastAsiaTheme="minorHAnsi" w:hAnsi="Arial" w:cs="Arial"/>
          <w:color w:val="262626" w:themeColor="text1" w:themeTint="D9"/>
          <w:sz w:val="20"/>
          <w:szCs w:val="20"/>
          <w:u w:val="none"/>
        </w:rPr>
      </w:pPr>
      <w:r w:rsidRPr="00321B07">
        <w:rPr>
          <w:rStyle w:val="Hyperlink"/>
          <w:rFonts w:ascii="Arial" w:eastAsiaTheme="minorHAnsi" w:hAnsi="Arial" w:cs="Arial"/>
          <w:color w:val="262626" w:themeColor="text1" w:themeTint="D9"/>
          <w:sz w:val="20"/>
          <w:szCs w:val="20"/>
          <w:u w:val="none"/>
        </w:rPr>
        <w:t xml:space="preserve">Use this </w:t>
      </w:r>
      <w:r w:rsidR="003D34FD" w:rsidRPr="00321B07">
        <w:rPr>
          <w:rStyle w:val="Hyperlink"/>
          <w:rFonts w:ascii="Arial" w:eastAsiaTheme="minorHAnsi" w:hAnsi="Arial" w:cs="Arial"/>
          <w:color w:val="262626" w:themeColor="text1" w:themeTint="D9"/>
          <w:sz w:val="20"/>
          <w:szCs w:val="20"/>
          <w:u w:val="none"/>
        </w:rPr>
        <w:t xml:space="preserve">optional </w:t>
      </w:r>
      <w:r w:rsidRPr="00321B07">
        <w:rPr>
          <w:rStyle w:val="Hyperlink"/>
          <w:rFonts w:ascii="Arial" w:eastAsiaTheme="minorHAnsi" w:hAnsi="Arial" w:cs="Arial"/>
          <w:color w:val="262626" w:themeColor="text1" w:themeTint="D9"/>
          <w:sz w:val="20"/>
          <w:szCs w:val="20"/>
          <w:u w:val="none"/>
        </w:rPr>
        <w:t xml:space="preserve">page to capture data on Indicators that you believe are relevant to understanding your chosen country’s economy or relevant to your specific industry. </w:t>
      </w:r>
      <w:r w:rsidR="00E75060" w:rsidRPr="00321B07">
        <w:rPr>
          <w:rStyle w:val="Hyperlink"/>
          <w:rFonts w:ascii="Arial" w:eastAsiaTheme="minorHAnsi" w:hAnsi="Arial" w:cs="Arial"/>
          <w:color w:val="262626" w:themeColor="text1" w:themeTint="D9"/>
          <w:sz w:val="20"/>
          <w:szCs w:val="20"/>
          <w:u w:val="none"/>
        </w:rPr>
        <w:t>Potential additional indicators include, but are not limited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65"/>
        <w:gridCol w:w="4565"/>
      </w:tblGrid>
      <w:tr w:rsidR="00E75060" w14:paraId="21609BBE" w14:textId="77777777" w:rsidTr="00563580">
        <w:trPr>
          <w:trHeight w:hRule="exact" w:val="360"/>
        </w:trPr>
        <w:tc>
          <w:tcPr>
            <w:tcW w:w="4584" w:type="dxa"/>
            <w:vAlign w:val="center"/>
          </w:tcPr>
          <w:p w14:paraId="75BA8FD6" w14:textId="3E4A8019" w:rsidR="00E75060" w:rsidRPr="00E75060" w:rsidRDefault="00563580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Business Confidence</w:t>
            </w:r>
          </w:p>
        </w:tc>
        <w:tc>
          <w:tcPr>
            <w:tcW w:w="4584" w:type="dxa"/>
            <w:vAlign w:val="center"/>
          </w:tcPr>
          <w:p w14:paraId="112CECF8" w14:textId="56C232DD" w:rsidR="00E75060" w:rsidRPr="00E75060" w:rsidRDefault="00E75060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External Debt</w:t>
            </w:r>
          </w:p>
        </w:tc>
        <w:tc>
          <w:tcPr>
            <w:tcW w:w="4584" w:type="dxa"/>
            <w:vAlign w:val="center"/>
          </w:tcPr>
          <w:p w14:paraId="038BB30D" w14:textId="675D943E" w:rsidR="00E75060" w:rsidRPr="00E75060" w:rsidRDefault="005C6852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Living Wage Family</w:t>
            </w:r>
          </w:p>
        </w:tc>
      </w:tr>
      <w:tr w:rsidR="0042682E" w14:paraId="109AAC2C" w14:textId="77777777" w:rsidTr="00563580">
        <w:trPr>
          <w:trHeight w:hRule="exact" w:val="360"/>
        </w:trPr>
        <w:tc>
          <w:tcPr>
            <w:tcW w:w="4584" w:type="dxa"/>
            <w:vAlign w:val="center"/>
          </w:tcPr>
          <w:p w14:paraId="12BBDC47" w14:textId="69176538" w:rsidR="0042682E" w:rsidRDefault="00563580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 w:rsidRPr="00E75060"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Capacity Utilization Rate</w:t>
            </w:r>
          </w:p>
        </w:tc>
        <w:tc>
          <w:tcPr>
            <w:tcW w:w="4584" w:type="dxa"/>
            <w:vAlign w:val="center"/>
          </w:tcPr>
          <w:p w14:paraId="4BFE3A47" w14:textId="31431A18" w:rsidR="0042682E" w:rsidRDefault="005C6852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Foreign Direct Investment</w:t>
            </w:r>
          </w:p>
        </w:tc>
        <w:tc>
          <w:tcPr>
            <w:tcW w:w="4584" w:type="dxa"/>
            <w:vAlign w:val="center"/>
          </w:tcPr>
          <w:p w14:paraId="730E8F41" w14:textId="5FD28065" w:rsidR="0042682E" w:rsidRDefault="005C6852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Personal Income Tax Rate</w:t>
            </w:r>
          </w:p>
        </w:tc>
      </w:tr>
      <w:tr w:rsidR="00E75060" w14:paraId="456D355C" w14:textId="77777777" w:rsidTr="00563580">
        <w:trPr>
          <w:trHeight w:hRule="exact" w:val="360"/>
        </w:trPr>
        <w:tc>
          <w:tcPr>
            <w:tcW w:w="4584" w:type="dxa"/>
            <w:vAlign w:val="center"/>
          </w:tcPr>
          <w:p w14:paraId="12438D56" w14:textId="21A15FFC" w:rsidR="00E75060" w:rsidRPr="00E75060" w:rsidRDefault="00563580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Consumer Price Index</w:t>
            </w:r>
          </w:p>
        </w:tc>
        <w:tc>
          <w:tcPr>
            <w:tcW w:w="4584" w:type="dxa"/>
            <w:vAlign w:val="center"/>
          </w:tcPr>
          <w:p w14:paraId="4491D064" w14:textId="2A2C4970" w:rsidR="00E75060" w:rsidRPr="00E75060" w:rsidRDefault="005C6852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Government Spending</w:t>
            </w:r>
          </w:p>
        </w:tc>
        <w:tc>
          <w:tcPr>
            <w:tcW w:w="4584" w:type="dxa"/>
            <w:vAlign w:val="center"/>
          </w:tcPr>
          <w:p w14:paraId="28F4765A" w14:textId="139B67A5" w:rsidR="00E75060" w:rsidRPr="00E75060" w:rsidRDefault="005C6852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 w:rsidRPr="005C6852"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Productivity</w:t>
            </w:r>
          </w:p>
        </w:tc>
      </w:tr>
      <w:tr w:rsidR="00E75060" w14:paraId="3528929B" w14:textId="77777777" w:rsidTr="00563580">
        <w:trPr>
          <w:trHeight w:hRule="exact" w:val="360"/>
        </w:trPr>
        <w:tc>
          <w:tcPr>
            <w:tcW w:w="4584" w:type="dxa"/>
            <w:vAlign w:val="center"/>
          </w:tcPr>
          <w:p w14:paraId="09A4DC06" w14:textId="4426A1A8" w:rsidR="00E75060" w:rsidRPr="005C6852" w:rsidRDefault="005C6852" w:rsidP="005C685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Disposable Personal Income</w:t>
            </w:r>
          </w:p>
        </w:tc>
        <w:tc>
          <w:tcPr>
            <w:tcW w:w="4584" w:type="dxa"/>
            <w:vAlign w:val="center"/>
          </w:tcPr>
          <w:p w14:paraId="14997E3E" w14:textId="68ECEA6B" w:rsidR="00E75060" w:rsidRPr="00E75060" w:rsidRDefault="005C6852" w:rsidP="00E7506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Housing Starts</w:t>
            </w:r>
          </w:p>
        </w:tc>
        <w:tc>
          <w:tcPr>
            <w:tcW w:w="4584" w:type="dxa"/>
            <w:vAlign w:val="center"/>
          </w:tcPr>
          <w:p w14:paraId="5F8CBC81" w14:textId="7E70F85C" w:rsidR="00E75060" w:rsidRPr="005C6852" w:rsidRDefault="005C6852" w:rsidP="005C685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Theme="minorHAnsi" w:hAnsi="Arial" w:cs="Arial"/>
                <w:color w:val="262626" w:themeColor="text1" w:themeTint="D9"/>
                <w:sz w:val="20"/>
                <w:szCs w:val="20"/>
                <w:u w:val="none"/>
              </w:rPr>
              <w:t>Tourist Arrivals</w:t>
            </w:r>
          </w:p>
        </w:tc>
      </w:tr>
    </w:tbl>
    <w:p w14:paraId="3B555D0F" w14:textId="5E41BA47" w:rsidR="00E75060" w:rsidRPr="0042682E" w:rsidRDefault="0042682E" w:rsidP="0042682E">
      <w:pPr>
        <w:widowControl w:val="0"/>
        <w:autoSpaceDE w:val="0"/>
        <w:autoSpaceDN w:val="0"/>
        <w:adjustRightInd w:val="0"/>
        <w:rPr>
          <w:rStyle w:val="Hyperlink"/>
          <w:rFonts w:ascii="Arial" w:eastAsiaTheme="minorHAnsi" w:hAnsi="Arial" w:cs="Arial"/>
          <w:color w:val="262626" w:themeColor="text1" w:themeTint="D9"/>
          <w:sz w:val="16"/>
          <w:szCs w:val="16"/>
          <w:u w:val="none"/>
        </w:rPr>
      </w:pPr>
      <w:r>
        <w:rPr>
          <w:rStyle w:val="Hyperlink"/>
          <w:rFonts w:ascii="Arial" w:eastAsiaTheme="minorHAnsi" w:hAnsi="Arial" w:cs="Arial"/>
          <w:color w:val="262626" w:themeColor="text1" w:themeTint="D9"/>
          <w:sz w:val="16"/>
          <w:szCs w:val="16"/>
          <w:u w:val="none"/>
        </w:rPr>
        <w:t xml:space="preserve"> </w:t>
      </w:r>
    </w:p>
    <w:tbl>
      <w:tblPr>
        <w:tblStyle w:val="TableGrid"/>
        <w:tblW w:w="13863" w:type="dxa"/>
        <w:jc w:val="center"/>
        <w:tblBorders>
          <w:top w:val="single" w:sz="18" w:space="0" w:color="434549"/>
          <w:left w:val="single" w:sz="18" w:space="0" w:color="434549"/>
          <w:bottom w:val="single" w:sz="18" w:space="0" w:color="434549"/>
          <w:right w:val="single" w:sz="18" w:space="0" w:color="434549"/>
          <w:insideH w:val="single" w:sz="6" w:space="0" w:color="434549"/>
          <w:insideV w:val="single" w:sz="6" w:space="0" w:color="434549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60"/>
        <w:gridCol w:w="2793"/>
        <w:gridCol w:w="1837"/>
        <w:gridCol w:w="1528"/>
        <w:gridCol w:w="1496"/>
        <w:gridCol w:w="1837"/>
        <w:gridCol w:w="1500"/>
        <w:gridCol w:w="1512"/>
      </w:tblGrid>
      <w:tr w:rsidR="00393B67" w:rsidRPr="00393B67" w14:paraId="3DAAE39C" w14:textId="77777777" w:rsidTr="001806F1">
        <w:trPr>
          <w:cantSplit/>
          <w:trHeight w:val="240"/>
          <w:jc w:val="center"/>
        </w:trPr>
        <w:tc>
          <w:tcPr>
            <w:tcW w:w="1360" w:type="dxa"/>
            <w:vMerge w:val="restart"/>
            <w:tcBorders>
              <w:top w:val="single" w:sz="18" w:space="0" w:color="434549"/>
              <w:right w:val="nil"/>
            </w:tcBorders>
            <w:shd w:val="clear" w:color="auto" w:fill="A4002B"/>
            <w:vAlign w:val="center"/>
          </w:tcPr>
          <w:p w14:paraId="78DEFA5C" w14:textId="77777777" w:rsidR="00676E79" w:rsidRPr="00B230B3" w:rsidRDefault="00676E79" w:rsidP="00B230B3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793" w:type="dxa"/>
            <w:vMerge w:val="restart"/>
            <w:tcBorders>
              <w:top w:val="single" w:sz="18" w:space="0" w:color="434549"/>
              <w:left w:val="nil"/>
              <w:right w:val="nil"/>
            </w:tcBorders>
            <w:shd w:val="clear" w:color="auto" w:fill="A4002B"/>
            <w:vAlign w:val="center"/>
          </w:tcPr>
          <w:p w14:paraId="1D379808" w14:textId="77777777" w:rsidR="00676E79" w:rsidRPr="00B230B3" w:rsidRDefault="00676E79" w:rsidP="00B230B3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861" w:type="dxa"/>
            <w:gridSpan w:val="3"/>
            <w:shd w:val="clear" w:color="auto" w:fill="F2F2F2" w:themeFill="background1" w:themeFillShade="F2"/>
            <w:vAlign w:val="center"/>
          </w:tcPr>
          <w:p w14:paraId="76E1A7EB" w14:textId="08007A75" w:rsidR="00676E79" w:rsidRPr="00C91982" w:rsidRDefault="00676E79" w:rsidP="00676E79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  <w:tc>
          <w:tcPr>
            <w:tcW w:w="4849" w:type="dxa"/>
            <w:gridSpan w:val="3"/>
            <w:shd w:val="clear" w:color="auto" w:fill="F2F2F2" w:themeFill="background1" w:themeFillShade="F2"/>
            <w:vAlign w:val="center"/>
          </w:tcPr>
          <w:p w14:paraId="050220A4" w14:textId="1566801F" w:rsidR="00676E79" w:rsidRPr="00C91982" w:rsidRDefault="00676E79" w:rsidP="00676E79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7BAB6374" w14:textId="77777777" w:rsidTr="001806F1">
        <w:trPr>
          <w:cantSplit/>
          <w:trHeight w:val="759"/>
          <w:jc w:val="center"/>
        </w:trPr>
        <w:tc>
          <w:tcPr>
            <w:tcW w:w="1360" w:type="dxa"/>
            <w:vMerge/>
            <w:tcBorders>
              <w:bottom w:val="single" w:sz="6" w:space="0" w:color="000000" w:themeColor="text1"/>
              <w:right w:val="nil"/>
            </w:tcBorders>
            <w:shd w:val="clear" w:color="auto" w:fill="A4002B"/>
            <w:vAlign w:val="center"/>
          </w:tcPr>
          <w:p w14:paraId="5BBF20AB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4002B"/>
            <w:vAlign w:val="center"/>
          </w:tcPr>
          <w:p w14:paraId="4E5515C3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jc w:val="center"/>
              <w:rPr>
                <w:rFonts w:ascii="Arial" w:eastAsiaTheme="minorHAnsi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B73064E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37F36325" w14:textId="66C5B8D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528" w:type="dxa"/>
            <w:vAlign w:val="center"/>
          </w:tcPr>
          <w:p w14:paraId="0F2F620E" w14:textId="56B4402B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29" w:firstLine="29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96" w:type="dxa"/>
            <w:vAlign w:val="center"/>
          </w:tcPr>
          <w:p w14:paraId="27D15DDF" w14:textId="398E62B0" w:rsidR="009146E5" w:rsidRPr="00FE5A2B" w:rsidRDefault="009C4E79" w:rsidP="009146E5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837" w:type="dxa"/>
            <w:vAlign w:val="center"/>
          </w:tcPr>
          <w:p w14:paraId="39E25608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260B02FD" w14:textId="3B0B4068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500" w:type="dxa"/>
            <w:vAlign w:val="center"/>
          </w:tcPr>
          <w:p w14:paraId="0F7E689F" w14:textId="77F96DE1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1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12" w:type="dxa"/>
            <w:vAlign w:val="center"/>
          </w:tcPr>
          <w:p w14:paraId="7F8064E3" w14:textId="3461F4DE" w:rsidR="009146E5" w:rsidRPr="00FE5A2B" w:rsidRDefault="009C4E79" w:rsidP="009146E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1806F1" w:rsidRPr="00393B67" w14:paraId="209AF2B5" w14:textId="77777777" w:rsidTr="001806F1">
        <w:trPr>
          <w:cantSplit/>
          <w:trHeight w:val="894"/>
          <w:jc w:val="center"/>
        </w:trPr>
        <w:tc>
          <w:tcPr>
            <w:tcW w:w="13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left w:w="144" w:type="dxa"/>
              <w:right w:w="144" w:type="dxa"/>
            </w:tcMar>
            <w:vAlign w:val="center"/>
          </w:tcPr>
          <w:p w14:paraId="5FEA9BB5" w14:textId="2CF10391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left w:w="144" w:type="dxa"/>
              <w:right w:w="144" w:type="dxa"/>
            </w:tcMar>
            <w:vAlign w:val="center"/>
          </w:tcPr>
          <w:p w14:paraId="466445E5" w14:textId="18849DCD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837" w:type="dxa"/>
            <w:tcMar>
              <w:left w:w="144" w:type="dxa"/>
              <w:right w:w="144" w:type="dxa"/>
            </w:tcMar>
            <w:vAlign w:val="center"/>
          </w:tcPr>
          <w:p w14:paraId="43AAE027" w14:textId="77777777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Mar>
              <w:left w:w="144" w:type="dxa"/>
              <w:right w:w="144" w:type="dxa"/>
            </w:tcMar>
            <w:vAlign w:val="center"/>
          </w:tcPr>
          <w:p w14:paraId="0D661F46" w14:textId="77777777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6" w:type="dxa"/>
            <w:tcMar>
              <w:left w:w="144" w:type="dxa"/>
              <w:right w:w="144" w:type="dxa"/>
            </w:tcMar>
            <w:vAlign w:val="center"/>
          </w:tcPr>
          <w:p w14:paraId="45568B39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2427D550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0EA69988" w14:textId="2385212D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tcMar>
              <w:left w:w="144" w:type="dxa"/>
              <w:right w:w="144" w:type="dxa"/>
            </w:tcMar>
            <w:vAlign w:val="center"/>
          </w:tcPr>
          <w:p w14:paraId="285CB8B8" w14:textId="77777777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ind w:left="16" w:hanging="16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tcMar>
              <w:left w:w="144" w:type="dxa"/>
              <w:right w:w="144" w:type="dxa"/>
            </w:tcMar>
            <w:vAlign w:val="center"/>
          </w:tcPr>
          <w:p w14:paraId="08273B2C" w14:textId="37CF9D50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16" w:hanging="16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43CF804E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A7A0409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59FB8144" w14:textId="64C09AE9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806F1" w:rsidRPr="00393B67" w14:paraId="1891FABE" w14:textId="77777777" w:rsidTr="001806F1">
        <w:trPr>
          <w:cantSplit/>
          <w:trHeight w:val="948"/>
          <w:jc w:val="center"/>
        </w:trPr>
        <w:tc>
          <w:tcPr>
            <w:tcW w:w="13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left w:w="144" w:type="dxa"/>
              <w:right w:w="144" w:type="dxa"/>
            </w:tcMar>
            <w:vAlign w:val="center"/>
          </w:tcPr>
          <w:p w14:paraId="021415F2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left w:w="144" w:type="dxa"/>
              <w:right w:w="144" w:type="dxa"/>
            </w:tcMar>
            <w:vAlign w:val="center"/>
          </w:tcPr>
          <w:p w14:paraId="579AA0DB" w14:textId="77777777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837" w:type="dxa"/>
            <w:tcMar>
              <w:left w:w="144" w:type="dxa"/>
              <w:right w:w="144" w:type="dxa"/>
            </w:tcMar>
            <w:vAlign w:val="center"/>
          </w:tcPr>
          <w:p w14:paraId="1468DC0A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Mar>
              <w:left w:w="144" w:type="dxa"/>
              <w:right w:w="144" w:type="dxa"/>
            </w:tcMar>
            <w:vAlign w:val="center"/>
          </w:tcPr>
          <w:p w14:paraId="15CE34C4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6" w:type="dxa"/>
            <w:tcMar>
              <w:left w:w="144" w:type="dxa"/>
              <w:right w:w="144" w:type="dxa"/>
            </w:tcMar>
            <w:vAlign w:val="center"/>
          </w:tcPr>
          <w:p w14:paraId="5555FA92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5E7A86CF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78BC41BE" w14:textId="272F1C1B" w:rsidR="001806F1" w:rsidRPr="00026A0B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tcMar>
              <w:left w:w="144" w:type="dxa"/>
              <w:right w:w="144" w:type="dxa"/>
            </w:tcMar>
            <w:vAlign w:val="center"/>
          </w:tcPr>
          <w:p w14:paraId="69331A32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16" w:hanging="16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tcMar>
              <w:left w:w="144" w:type="dxa"/>
              <w:right w:w="144" w:type="dxa"/>
            </w:tcMar>
            <w:vAlign w:val="center"/>
          </w:tcPr>
          <w:p w14:paraId="6880D9E3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16" w:hanging="16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05F97CA1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4F2ED82C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4487609B" w14:textId="47766DF5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806F1" w:rsidRPr="00393B67" w14:paraId="23826109" w14:textId="77777777" w:rsidTr="001806F1">
        <w:trPr>
          <w:cantSplit/>
          <w:trHeight w:val="813"/>
          <w:jc w:val="center"/>
        </w:trPr>
        <w:tc>
          <w:tcPr>
            <w:tcW w:w="1360" w:type="dxa"/>
            <w:tcBorders>
              <w:top w:val="single" w:sz="6" w:space="0" w:color="000000" w:themeColor="text1"/>
              <w:bottom w:val="single" w:sz="18" w:space="0" w:color="434549"/>
              <w:right w:val="single" w:sz="6" w:space="0" w:color="000000" w:themeColor="text1"/>
            </w:tcBorders>
            <w:shd w:val="clear" w:color="auto" w:fill="F3F3F3"/>
            <w:tcMar>
              <w:left w:w="144" w:type="dxa"/>
              <w:right w:w="144" w:type="dxa"/>
            </w:tcMar>
            <w:vAlign w:val="center"/>
          </w:tcPr>
          <w:p w14:paraId="334D1C19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-657" w:firstLine="657"/>
              <w:rPr>
                <w:rFonts w:ascii="Arial" w:eastAsiaTheme="minorHAnsi" w:hAnsi="Arial" w:cs="Arial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434549"/>
              <w:right w:val="single" w:sz="6" w:space="0" w:color="000000" w:themeColor="text1"/>
            </w:tcBorders>
            <w:shd w:val="clear" w:color="auto" w:fill="F3F3F3"/>
            <w:tcMar>
              <w:left w:w="144" w:type="dxa"/>
              <w:right w:w="144" w:type="dxa"/>
            </w:tcMar>
            <w:vAlign w:val="center"/>
          </w:tcPr>
          <w:p w14:paraId="303BB317" w14:textId="77777777" w:rsidR="001806F1" w:rsidRPr="00894046" w:rsidRDefault="001806F1" w:rsidP="00180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837" w:type="dxa"/>
            <w:tcMar>
              <w:left w:w="144" w:type="dxa"/>
              <w:right w:w="144" w:type="dxa"/>
            </w:tcMar>
            <w:vAlign w:val="center"/>
          </w:tcPr>
          <w:p w14:paraId="57C1F431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Mar>
              <w:left w:w="144" w:type="dxa"/>
              <w:right w:w="144" w:type="dxa"/>
            </w:tcMar>
            <w:vAlign w:val="center"/>
          </w:tcPr>
          <w:p w14:paraId="46C1E407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6" w:type="dxa"/>
            <w:tcMar>
              <w:left w:w="144" w:type="dxa"/>
              <w:right w:w="144" w:type="dxa"/>
            </w:tcMar>
            <w:vAlign w:val="center"/>
          </w:tcPr>
          <w:p w14:paraId="1AA6C56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0AEF6393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646AEBB" w14:textId="1D928FE3" w:rsidR="001806F1" w:rsidRPr="00026A0B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tcMar>
              <w:left w:w="144" w:type="dxa"/>
              <w:right w:w="144" w:type="dxa"/>
            </w:tcMar>
            <w:vAlign w:val="center"/>
          </w:tcPr>
          <w:p w14:paraId="40AA3C70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16" w:hanging="16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tcMar>
              <w:left w:w="144" w:type="dxa"/>
              <w:right w:w="144" w:type="dxa"/>
            </w:tcMar>
            <w:vAlign w:val="center"/>
          </w:tcPr>
          <w:p w14:paraId="5DDD5BDE" w14:textId="77777777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16" w:hanging="16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3CA9BC2E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  <w:p w14:paraId="56A4FE56" w14:textId="77777777" w:rsidR="001806F1" w:rsidRPr="006334F5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Why?</w:t>
            </w:r>
          </w:p>
          <w:p w14:paraId="61E4D9BF" w14:textId="5327E5DA" w:rsidR="001806F1" w:rsidRPr="00894046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C980584" w14:textId="77777777" w:rsidR="00894046" w:rsidRPr="00393B67" w:rsidRDefault="00894046" w:rsidP="00894046">
      <w:pPr>
        <w:widowControl w:val="0"/>
        <w:tabs>
          <w:tab w:val="left" w:pos="1875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b/>
          <w:color w:val="7F7F7F" w:themeColor="text1" w:themeTint="80"/>
          <w:sz w:val="22"/>
          <w:szCs w:val="22"/>
        </w:rPr>
      </w:pPr>
    </w:p>
    <w:sectPr w:rsidR="00894046" w:rsidRPr="00393B67" w:rsidSect="00026A0B">
      <w:headerReference w:type="default" r:id="rId15"/>
      <w:footerReference w:type="default" r:id="rId16"/>
      <w:pgSz w:w="15840" w:h="12240" w:orient="landscape" w:code="1"/>
      <w:pgMar w:top="1080" w:right="994" w:bottom="1296" w:left="1152" w:header="432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097F" w14:textId="77777777" w:rsidR="000F1281" w:rsidRDefault="000F1281" w:rsidP="00FE5E7E">
      <w:r>
        <w:separator/>
      </w:r>
    </w:p>
  </w:endnote>
  <w:endnote w:type="continuationSeparator" w:id="0">
    <w:p w14:paraId="507DB512" w14:textId="77777777" w:rsidR="000F1281" w:rsidRDefault="000F1281" w:rsidP="00F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C32" w14:textId="24CA471F" w:rsidR="00321B07" w:rsidRPr="00633EE3" w:rsidRDefault="00321B07" w:rsidP="00DB3BCC">
    <w:r>
      <w:rPr>
        <w:rFonts w:ascii="Arial" w:hAnsi="Arial" w:cs="Arial"/>
        <w:sz w:val="15"/>
        <w:szCs w:val="15"/>
      </w:rPr>
      <w:t>©</w:t>
    </w:r>
    <w:r w:rsidRPr="00C4683D">
      <w:rPr>
        <w:rFonts w:ascii="Arial" w:hAnsi="Arial" w:cs="Arial"/>
        <w:sz w:val="15"/>
        <w:szCs w:val="15"/>
      </w:rPr>
      <w:t xml:space="preserve"> Strayer University. All Rights Reserved. This document contains Strayer University </w:t>
    </w:r>
    <w:r>
      <w:rPr>
        <w:rFonts w:ascii="Arial" w:hAnsi="Arial" w:cs="Arial"/>
        <w:sz w:val="15"/>
        <w:szCs w:val="15"/>
      </w:rPr>
      <w:t>c</w:t>
    </w:r>
    <w:r w:rsidRPr="00C4683D">
      <w:rPr>
        <w:rFonts w:ascii="Arial" w:hAnsi="Arial" w:cs="Arial"/>
        <w:sz w:val="15"/>
        <w:szCs w:val="15"/>
      </w:rPr>
      <w:t xml:space="preserve">onfidential and </w:t>
    </w:r>
    <w:r>
      <w:rPr>
        <w:rFonts w:ascii="Arial" w:hAnsi="Arial" w:cs="Arial"/>
        <w:sz w:val="15"/>
        <w:szCs w:val="15"/>
      </w:rPr>
      <w:t>p</w:t>
    </w:r>
    <w:r w:rsidRPr="00C4683D">
      <w:rPr>
        <w:rFonts w:ascii="Arial" w:hAnsi="Arial" w:cs="Arial"/>
        <w:sz w:val="15"/>
        <w:szCs w:val="15"/>
      </w:rPr>
      <w:t>roprietary information and may not be copied, further distributed, or otherwise disclosed</w:t>
    </w:r>
    <w:r>
      <w:rPr>
        <w:rFonts w:ascii="Arial" w:hAnsi="Arial" w:cs="Arial"/>
        <w:sz w:val="15"/>
        <w:szCs w:val="15"/>
      </w:rPr>
      <w:t>,</w:t>
    </w:r>
    <w:r w:rsidRPr="00C4683D">
      <w:rPr>
        <w:rFonts w:ascii="Arial" w:hAnsi="Arial" w:cs="Arial"/>
        <w:sz w:val="15"/>
        <w:szCs w:val="15"/>
      </w:rPr>
      <w:t xml:space="preserve"> in whole or in part, without the expressed written permission of Strayer University.</w:t>
    </w:r>
    <w:r>
      <w:rPr>
        <w:rFonts w:ascii="Arial" w:hAnsi="Arial" w:cs="Arial"/>
        <w:sz w:val="15"/>
        <w:szCs w:val="15"/>
      </w:rPr>
      <w:t xml:space="preserve"> This document is subject to change based on the needs of the class.</w:t>
    </w:r>
  </w:p>
  <w:p w14:paraId="4C068B16" w14:textId="77777777" w:rsidR="00321B07" w:rsidRPr="00C4683D" w:rsidRDefault="00321B07" w:rsidP="00DB3BCC">
    <w:pPr>
      <w:pStyle w:val="Footer"/>
      <w:rPr>
        <w:rFonts w:ascii="Arial" w:hAnsi="Arial" w:cs="Arial"/>
        <w:sz w:val="15"/>
        <w:szCs w:val="15"/>
      </w:rPr>
    </w:pPr>
  </w:p>
  <w:p w14:paraId="3212AB6D" w14:textId="4304DC4C" w:rsidR="00321B07" w:rsidRDefault="00321B07" w:rsidP="006334F5">
    <w:pPr>
      <w:pBdr>
        <w:top w:val="single" w:sz="4" w:space="1" w:color="auto"/>
      </w:pBdr>
      <w:tabs>
        <w:tab w:val="left" w:pos="11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BEF08E9" w14:textId="4C16C3CA" w:rsidR="00321B07" w:rsidRDefault="00321B07" w:rsidP="00DB3BCC">
    <w:pPr>
      <w:pBdr>
        <w:top w:val="single" w:sz="4" w:space="1" w:color="auto"/>
      </w:pBdr>
      <w:tabs>
        <w:tab w:val="right" w:pos="9360"/>
      </w:tabs>
    </w:pPr>
    <w:r>
      <w:rPr>
        <w:rFonts w:ascii="Arial" w:hAnsi="Arial" w:cs="Arial"/>
        <w:sz w:val="16"/>
        <w:szCs w:val="16"/>
      </w:rPr>
      <w:t xml:space="preserve">JWMI 515 – GUIDES Worksheet </w:t>
    </w:r>
    <w:r w:rsidR="002B0AAC">
      <w:rPr>
        <w:rFonts w:ascii="Arial" w:hAnsi="Arial" w:cs="Arial"/>
        <w:sz w:val="16"/>
        <w:szCs w:val="16"/>
      </w:rPr>
      <w:t>(121</w:t>
    </w:r>
    <w:r w:rsidR="00C55891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)</w:t>
    </w:r>
    <w:r>
      <w:tab/>
    </w:r>
    <w:r>
      <w:tab/>
    </w:r>
    <w:r>
      <w:tab/>
    </w:r>
    <w:r>
      <w:tab/>
    </w:r>
    <w:r w:rsidRPr="00B567B4">
      <w:rPr>
        <w:rFonts w:ascii="Arial" w:hAnsi="Arial" w:cs="Arial"/>
        <w:sz w:val="16"/>
        <w:szCs w:val="16"/>
      </w:rPr>
      <w:t xml:space="preserve">Page </w:t>
    </w:r>
    <w:r w:rsidRPr="00B567B4">
      <w:rPr>
        <w:rFonts w:ascii="Arial" w:hAnsi="Arial" w:cs="Arial"/>
        <w:sz w:val="16"/>
        <w:szCs w:val="16"/>
      </w:rPr>
      <w:fldChar w:fldCharType="begin"/>
    </w:r>
    <w:r w:rsidRPr="00B567B4">
      <w:rPr>
        <w:rFonts w:ascii="Arial" w:hAnsi="Arial" w:cs="Arial"/>
        <w:sz w:val="16"/>
        <w:szCs w:val="16"/>
      </w:rPr>
      <w:instrText xml:space="preserve"> PAGE </w:instrText>
    </w:r>
    <w:r w:rsidRPr="00B567B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10</w:t>
    </w:r>
    <w:r w:rsidRPr="00B567B4">
      <w:rPr>
        <w:rFonts w:ascii="Arial" w:hAnsi="Arial" w:cs="Arial"/>
        <w:sz w:val="16"/>
        <w:szCs w:val="16"/>
      </w:rPr>
      <w:fldChar w:fldCharType="end"/>
    </w:r>
    <w:r w:rsidRPr="00B567B4">
      <w:rPr>
        <w:rFonts w:ascii="Arial" w:hAnsi="Arial" w:cs="Arial"/>
        <w:sz w:val="16"/>
        <w:szCs w:val="16"/>
      </w:rPr>
      <w:t xml:space="preserve"> of </w:t>
    </w:r>
    <w:r w:rsidRPr="00B567B4">
      <w:rPr>
        <w:rFonts w:ascii="Arial" w:hAnsi="Arial" w:cs="Arial"/>
        <w:sz w:val="16"/>
        <w:szCs w:val="16"/>
      </w:rPr>
      <w:fldChar w:fldCharType="begin"/>
    </w:r>
    <w:r w:rsidRPr="00B567B4">
      <w:rPr>
        <w:rFonts w:ascii="Arial" w:hAnsi="Arial" w:cs="Arial"/>
        <w:sz w:val="16"/>
        <w:szCs w:val="16"/>
      </w:rPr>
      <w:instrText xml:space="preserve"> NUMPAGES  </w:instrText>
    </w:r>
    <w:r w:rsidRPr="00B567B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10</w:t>
    </w:r>
    <w:r w:rsidRPr="00B567B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9221" w14:textId="77777777" w:rsidR="000F1281" w:rsidRDefault="000F1281" w:rsidP="00FE5E7E">
      <w:r>
        <w:separator/>
      </w:r>
    </w:p>
  </w:footnote>
  <w:footnote w:type="continuationSeparator" w:id="0">
    <w:p w14:paraId="569935D2" w14:textId="77777777" w:rsidR="000F1281" w:rsidRDefault="000F1281" w:rsidP="00FE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58" w:type="dxa"/>
      <w:tblLayout w:type="fixed"/>
      <w:tblLook w:val="04A0" w:firstRow="1" w:lastRow="0" w:firstColumn="1" w:lastColumn="0" w:noHBand="0" w:noVBand="1"/>
    </w:tblPr>
    <w:tblGrid>
      <w:gridCol w:w="1547"/>
      <w:gridCol w:w="11611"/>
    </w:tblGrid>
    <w:tr w:rsidR="00321B07" w14:paraId="4E9A0DD4" w14:textId="77777777" w:rsidTr="00EC5F70">
      <w:trPr>
        <w:trHeight w:val="1257"/>
      </w:trPr>
      <w:tc>
        <w:tcPr>
          <w:tcW w:w="1547" w:type="dxa"/>
          <w:hideMark/>
        </w:tcPr>
        <w:p w14:paraId="6CDB170E" w14:textId="770D2C52" w:rsidR="00321B07" w:rsidRDefault="00064B4D" w:rsidP="00676E79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F6A4A43" wp14:editId="3BAFCB93">
                <wp:extent cx="846455" cy="8464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11" w:type="dxa"/>
          <w:vAlign w:val="center"/>
          <w:hideMark/>
        </w:tcPr>
        <w:p w14:paraId="2C1052B9" w14:textId="77777777" w:rsidR="00321B07" w:rsidRDefault="00321B07" w:rsidP="00AE2F38">
          <w:pPr>
            <w:pStyle w:val="Header"/>
            <w:pBdr>
              <w:bottom w:val="single" w:sz="12" w:space="1" w:color="9E1E18"/>
            </w:pBdr>
            <w:tabs>
              <w:tab w:val="clear" w:pos="4680"/>
              <w:tab w:val="clear" w:pos="9360"/>
            </w:tabs>
            <w:ind w:right="72"/>
            <w:rPr>
              <w:rFonts w:ascii="Arial" w:hAnsi="Arial" w:cs="Arial"/>
              <w:i/>
              <w:sz w:val="28"/>
              <w:szCs w:val="28"/>
            </w:rPr>
          </w:pPr>
          <w:r>
            <w:rPr>
              <w:rFonts w:ascii="Arial" w:hAnsi="Arial" w:cs="Arial"/>
              <w:i/>
              <w:sz w:val="28"/>
              <w:szCs w:val="28"/>
            </w:rPr>
            <w:t xml:space="preserve">JWI 515: </w:t>
          </w:r>
          <w:r w:rsidRPr="00F7662B">
            <w:rPr>
              <w:rFonts w:ascii="Arial" w:hAnsi="Arial" w:cs="Arial"/>
              <w:i/>
              <w:sz w:val="28"/>
              <w:szCs w:val="28"/>
            </w:rPr>
            <w:t>Managerial Economics</w:t>
          </w:r>
        </w:p>
        <w:p w14:paraId="09424692" w14:textId="1EB838C2" w:rsidR="00321B07" w:rsidRDefault="00321B07" w:rsidP="007547AE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GUIDES Worksheet</w:t>
          </w:r>
        </w:p>
      </w:tc>
    </w:tr>
  </w:tbl>
  <w:p w14:paraId="788B58BD" w14:textId="77777777" w:rsidR="00321B07" w:rsidRDefault="00321B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3B8"/>
    <w:multiLevelType w:val="hybridMultilevel"/>
    <w:tmpl w:val="4654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2D5A2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423"/>
    <w:multiLevelType w:val="hybridMultilevel"/>
    <w:tmpl w:val="8E863ED0"/>
    <w:lvl w:ilvl="0" w:tplc="1302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945DE"/>
    <w:multiLevelType w:val="hybridMultilevel"/>
    <w:tmpl w:val="57000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298B"/>
    <w:multiLevelType w:val="hybridMultilevel"/>
    <w:tmpl w:val="D78A4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1393"/>
    <w:multiLevelType w:val="hybridMultilevel"/>
    <w:tmpl w:val="77AC9596"/>
    <w:lvl w:ilvl="0" w:tplc="3C0040D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429CF"/>
    <w:multiLevelType w:val="hybridMultilevel"/>
    <w:tmpl w:val="7C58C98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3596034E"/>
    <w:multiLevelType w:val="hybridMultilevel"/>
    <w:tmpl w:val="BA9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655F4"/>
    <w:multiLevelType w:val="hybridMultilevel"/>
    <w:tmpl w:val="77F0B23E"/>
    <w:lvl w:ilvl="0" w:tplc="A596F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03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29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08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28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CD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2C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1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6D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8570E"/>
    <w:multiLevelType w:val="hybridMultilevel"/>
    <w:tmpl w:val="53DA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1F5D"/>
    <w:multiLevelType w:val="hybridMultilevel"/>
    <w:tmpl w:val="C7F2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5396"/>
    <w:multiLevelType w:val="hybridMultilevel"/>
    <w:tmpl w:val="F69A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64B8C"/>
    <w:multiLevelType w:val="hybridMultilevel"/>
    <w:tmpl w:val="B696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35257"/>
    <w:multiLevelType w:val="hybridMultilevel"/>
    <w:tmpl w:val="108E8CAA"/>
    <w:lvl w:ilvl="0" w:tplc="D8B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53C3E"/>
    <w:multiLevelType w:val="hybridMultilevel"/>
    <w:tmpl w:val="A462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C6B6F"/>
    <w:multiLevelType w:val="hybridMultilevel"/>
    <w:tmpl w:val="974835D0"/>
    <w:lvl w:ilvl="0" w:tplc="B85AC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2BC0C">
      <w:start w:val="16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CB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2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82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00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C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48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E0B94"/>
    <w:multiLevelType w:val="hybridMultilevel"/>
    <w:tmpl w:val="B064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1069E"/>
    <w:multiLevelType w:val="hybridMultilevel"/>
    <w:tmpl w:val="7E04E746"/>
    <w:lvl w:ilvl="0" w:tplc="D8B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913F0"/>
    <w:multiLevelType w:val="hybridMultilevel"/>
    <w:tmpl w:val="50A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98355">
    <w:abstractNumId w:val="5"/>
  </w:num>
  <w:num w:numId="2" w16cid:durableId="1631130740">
    <w:abstractNumId w:val="7"/>
  </w:num>
  <w:num w:numId="3" w16cid:durableId="294607804">
    <w:abstractNumId w:val="0"/>
  </w:num>
  <w:num w:numId="4" w16cid:durableId="1791170238">
    <w:abstractNumId w:val="9"/>
  </w:num>
  <w:num w:numId="5" w16cid:durableId="1519545945">
    <w:abstractNumId w:val="8"/>
  </w:num>
  <w:num w:numId="6" w16cid:durableId="325980431">
    <w:abstractNumId w:val="2"/>
  </w:num>
  <w:num w:numId="7" w16cid:durableId="2016347540">
    <w:abstractNumId w:val="14"/>
  </w:num>
  <w:num w:numId="8" w16cid:durableId="238709668">
    <w:abstractNumId w:val="15"/>
  </w:num>
  <w:num w:numId="9" w16cid:durableId="230238263">
    <w:abstractNumId w:val="11"/>
  </w:num>
  <w:num w:numId="10" w16cid:durableId="543325467">
    <w:abstractNumId w:val="17"/>
  </w:num>
  <w:num w:numId="11" w16cid:durableId="1254629501">
    <w:abstractNumId w:val="1"/>
  </w:num>
  <w:num w:numId="12" w16cid:durableId="501166259">
    <w:abstractNumId w:val="13"/>
  </w:num>
  <w:num w:numId="13" w16cid:durableId="647590338">
    <w:abstractNumId w:val="3"/>
  </w:num>
  <w:num w:numId="14" w16cid:durableId="374308729">
    <w:abstractNumId w:val="12"/>
  </w:num>
  <w:num w:numId="15" w16cid:durableId="789671583">
    <w:abstractNumId w:val="16"/>
  </w:num>
  <w:num w:numId="16" w16cid:durableId="1152596588">
    <w:abstractNumId w:val="10"/>
  </w:num>
  <w:num w:numId="17" w16cid:durableId="735200766">
    <w:abstractNumId w:val="4"/>
  </w:num>
  <w:num w:numId="18" w16cid:durableId="1735470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IwMTE3NLewMDY0NDdQ0lEKTi0uzszPAykwrwUAfS5KQSwAAAA="/>
  </w:docVars>
  <w:rsids>
    <w:rsidRoot w:val="00FE5E7E"/>
    <w:rsid w:val="00003C84"/>
    <w:rsid w:val="00010836"/>
    <w:rsid w:val="0001313A"/>
    <w:rsid w:val="000151AA"/>
    <w:rsid w:val="00020D08"/>
    <w:rsid w:val="00022C3A"/>
    <w:rsid w:val="00024762"/>
    <w:rsid w:val="00026A0B"/>
    <w:rsid w:val="00032CE2"/>
    <w:rsid w:val="00042349"/>
    <w:rsid w:val="00046F33"/>
    <w:rsid w:val="0005260C"/>
    <w:rsid w:val="00055F9B"/>
    <w:rsid w:val="00064B4D"/>
    <w:rsid w:val="0007289B"/>
    <w:rsid w:val="000834DE"/>
    <w:rsid w:val="00084851"/>
    <w:rsid w:val="000A5D0E"/>
    <w:rsid w:val="000C1638"/>
    <w:rsid w:val="000D2AA9"/>
    <w:rsid w:val="000E2D67"/>
    <w:rsid w:val="000E546D"/>
    <w:rsid w:val="000F1281"/>
    <w:rsid w:val="00124F31"/>
    <w:rsid w:val="00127761"/>
    <w:rsid w:val="0013301C"/>
    <w:rsid w:val="00137FD6"/>
    <w:rsid w:val="001456B0"/>
    <w:rsid w:val="00147BC0"/>
    <w:rsid w:val="001524AE"/>
    <w:rsid w:val="00154CF4"/>
    <w:rsid w:val="00157F34"/>
    <w:rsid w:val="00160A33"/>
    <w:rsid w:val="001806F1"/>
    <w:rsid w:val="001923D8"/>
    <w:rsid w:val="00193C6B"/>
    <w:rsid w:val="001A66EE"/>
    <w:rsid w:val="001C6430"/>
    <w:rsid w:val="001D2BD4"/>
    <w:rsid w:val="001D692E"/>
    <w:rsid w:val="001E0E33"/>
    <w:rsid w:val="001E6D06"/>
    <w:rsid w:val="001E71AC"/>
    <w:rsid w:val="001F3DB7"/>
    <w:rsid w:val="001F60AD"/>
    <w:rsid w:val="001F7121"/>
    <w:rsid w:val="002070B5"/>
    <w:rsid w:val="00210630"/>
    <w:rsid w:val="002167C6"/>
    <w:rsid w:val="00220E29"/>
    <w:rsid w:val="00225D9C"/>
    <w:rsid w:val="00254FFC"/>
    <w:rsid w:val="00262A17"/>
    <w:rsid w:val="002647FC"/>
    <w:rsid w:val="002649BE"/>
    <w:rsid w:val="002658A9"/>
    <w:rsid w:val="002A539A"/>
    <w:rsid w:val="002B0AAC"/>
    <w:rsid w:val="002E5802"/>
    <w:rsid w:val="002F221C"/>
    <w:rsid w:val="003038E7"/>
    <w:rsid w:val="0031030B"/>
    <w:rsid w:val="00311811"/>
    <w:rsid w:val="00321B07"/>
    <w:rsid w:val="003315A6"/>
    <w:rsid w:val="00373147"/>
    <w:rsid w:val="0038053B"/>
    <w:rsid w:val="0038382F"/>
    <w:rsid w:val="00393B67"/>
    <w:rsid w:val="003973B7"/>
    <w:rsid w:val="003D34FD"/>
    <w:rsid w:val="003E3AF6"/>
    <w:rsid w:val="003F4DAE"/>
    <w:rsid w:val="003F76B6"/>
    <w:rsid w:val="00410997"/>
    <w:rsid w:val="00415C05"/>
    <w:rsid w:val="004175AC"/>
    <w:rsid w:val="0042505A"/>
    <w:rsid w:val="0042682E"/>
    <w:rsid w:val="00446537"/>
    <w:rsid w:val="00471C23"/>
    <w:rsid w:val="00476CD0"/>
    <w:rsid w:val="00495AC9"/>
    <w:rsid w:val="004C0B41"/>
    <w:rsid w:val="004C67E5"/>
    <w:rsid w:val="004D0FD9"/>
    <w:rsid w:val="004D3F6C"/>
    <w:rsid w:val="004D4696"/>
    <w:rsid w:val="004E279D"/>
    <w:rsid w:val="004E75E5"/>
    <w:rsid w:val="00504FA4"/>
    <w:rsid w:val="005176C2"/>
    <w:rsid w:val="00531D60"/>
    <w:rsid w:val="0055022C"/>
    <w:rsid w:val="005502E9"/>
    <w:rsid w:val="00550DB1"/>
    <w:rsid w:val="005525F4"/>
    <w:rsid w:val="00563580"/>
    <w:rsid w:val="00573063"/>
    <w:rsid w:val="00574589"/>
    <w:rsid w:val="0058214D"/>
    <w:rsid w:val="005B784E"/>
    <w:rsid w:val="005C492E"/>
    <w:rsid w:val="005C4DD0"/>
    <w:rsid w:val="005C6852"/>
    <w:rsid w:val="005E0244"/>
    <w:rsid w:val="005E0D50"/>
    <w:rsid w:val="005E1311"/>
    <w:rsid w:val="005E6285"/>
    <w:rsid w:val="0060693B"/>
    <w:rsid w:val="00610DF8"/>
    <w:rsid w:val="00614A74"/>
    <w:rsid w:val="006334F5"/>
    <w:rsid w:val="006519A0"/>
    <w:rsid w:val="00655353"/>
    <w:rsid w:val="0067124A"/>
    <w:rsid w:val="00676E79"/>
    <w:rsid w:val="00686743"/>
    <w:rsid w:val="00687B60"/>
    <w:rsid w:val="006B28BC"/>
    <w:rsid w:val="006C6F05"/>
    <w:rsid w:val="006D0ABD"/>
    <w:rsid w:val="006D5BE5"/>
    <w:rsid w:val="006E038A"/>
    <w:rsid w:val="006E2081"/>
    <w:rsid w:val="006E655A"/>
    <w:rsid w:val="006F1E42"/>
    <w:rsid w:val="006F3444"/>
    <w:rsid w:val="006F67F2"/>
    <w:rsid w:val="007006D0"/>
    <w:rsid w:val="00713CBA"/>
    <w:rsid w:val="00724682"/>
    <w:rsid w:val="0074014E"/>
    <w:rsid w:val="0074482C"/>
    <w:rsid w:val="007547AE"/>
    <w:rsid w:val="00763311"/>
    <w:rsid w:val="007702AE"/>
    <w:rsid w:val="007838E6"/>
    <w:rsid w:val="00793A30"/>
    <w:rsid w:val="00794CF9"/>
    <w:rsid w:val="007B4420"/>
    <w:rsid w:val="007D3A2F"/>
    <w:rsid w:val="007F4FFC"/>
    <w:rsid w:val="00800DEB"/>
    <w:rsid w:val="00810065"/>
    <w:rsid w:val="008349C1"/>
    <w:rsid w:val="00852373"/>
    <w:rsid w:val="008608FD"/>
    <w:rsid w:val="00860A33"/>
    <w:rsid w:val="00867CF4"/>
    <w:rsid w:val="00874A41"/>
    <w:rsid w:val="00881C29"/>
    <w:rsid w:val="00890969"/>
    <w:rsid w:val="008917FA"/>
    <w:rsid w:val="00894046"/>
    <w:rsid w:val="008A1B88"/>
    <w:rsid w:val="008A3B2F"/>
    <w:rsid w:val="008B63B5"/>
    <w:rsid w:val="008C35ED"/>
    <w:rsid w:val="008D5482"/>
    <w:rsid w:val="008D73DB"/>
    <w:rsid w:val="008E4D2F"/>
    <w:rsid w:val="008E6CDA"/>
    <w:rsid w:val="009019BF"/>
    <w:rsid w:val="009146E5"/>
    <w:rsid w:val="00920F4D"/>
    <w:rsid w:val="00951CE7"/>
    <w:rsid w:val="00955714"/>
    <w:rsid w:val="0095695C"/>
    <w:rsid w:val="00975163"/>
    <w:rsid w:val="00990627"/>
    <w:rsid w:val="00990D24"/>
    <w:rsid w:val="009B115E"/>
    <w:rsid w:val="009C0E89"/>
    <w:rsid w:val="009C4E79"/>
    <w:rsid w:val="009E7303"/>
    <w:rsid w:val="009F2C0F"/>
    <w:rsid w:val="009F5F8E"/>
    <w:rsid w:val="00A00919"/>
    <w:rsid w:val="00A223B2"/>
    <w:rsid w:val="00A36EA3"/>
    <w:rsid w:val="00A37BC4"/>
    <w:rsid w:val="00A40581"/>
    <w:rsid w:val="00A45592"/>
    <w:rsid w:val="00A538FF"/>
    <w:rsid w:val="00A671A8"/>
    <w:rsid w:val="00A75BBA"/>
    <w:rsid w:val="00A81101"/>
    <w:rsid w:val="00A839A4"/>
    <w:rsid w:val="00A84F91"/>
    <w:rsid w:val="00AA4B92"/>
    <w:rsid w:val="00AB1A13"/>
    <w:rsid w:val="00AB1E9C"/>
    <w:rsid w:val="00AB5E1D"/>
    <w:rsid w:val="00AC44C7"/>
    <w:rsid w:val="00AE1FA0"/>
    <w:rsid w:val="00AE2F38"/>
    <w:rsid w:val="00AF42A4"/>
    <w:rsid w:val="00B00F3C"/>
    <w:rsid w:val="00B012D8"/>
    <w:rsid w:val="00B03EE5"/>
    <w:rsid w:val="00B13FDF"/>
    <w:rsid w:val="00B161F9"/>
    <w:rsid w:val="00B22313"/>
    <w:rsid w:val="00B230B3"/>
    <w:rsid w:val="00B2497B"/>
    <w:rsid w:val="00B27A52"/>
    <w:rsid w:val="00B3254F"/>
    <w:rsid w:val="00B33DDC"/>
    <w:rsid w:val="00B43747"/>
    <w:rsid w:val="00B44E1A"/>
    <w:rsid w:val="00B510CB"/>
    <w:rsid w:val="00B531EF"/>
    <w:rsid w:val="00B7056D"/>
    <w:rsid w:val="00B70CF8"/>
    <w:rsid w:val="00BA6935"/>
    <w:rsid w:val="00BC44A9"/>
    <w:rsid w:val="00BE3B1E"/>
    <w:rsid w:val="00BE46FB"/>
    <w:rsid w:val="00BF4584"/>
    <w:rsid w:val="00C00001"/>
    <w:rsid w:val="00C1781E"/>
    <w:rsid w:val="00C328AD"/>
    <w:rsid w:val="00C378D2"/>
    <w:rsid w:val="00C474D6"/>
    <w:rsid w:val="00C55891"/>
    <w:rsid w:val="00C61DD9"/>
    <w:rsid w:val="00C632A8"/>
    <w:rsid w:val="00C74149"/>
    <w:rsid w:val="00C91982"/>
    <w:rsid w:val="00C956DC"/>
    <w:rsid w:val="00C966BA"/>
    <w:rsid w:val="00CD2BC2"/>
    <w:rsid w:val="00CE6E4D"/>
    <w:rsid w:val="00D024A4"/>
    <w:rsid w:val="00D165E2"/>
    <w:rsid w:val="00D1670C"/>
    <w:rsid w:val="00D21FD4"/>
    <w:rsid w:val="00D26FC7"/>
    <w:rsid w:val="00D3130F"/>
    <w:rsid w:val="00D456D1"/>
    <w:rsid w:val="00D46345"/>
    <w:rsid w:val="00D56E79"/>
    <w:rsid w:val="00D828C7"/>
    <w:rsid w:val="00D836DC"/>
    <w:rsid w:val="00D83B99"/>
    <w:rsid w:val="00D85A7D"/>
    <w:rsid w:val="00DA28BE"/>
    <w:rsid w:val="00DA4EBA"/>
    <w:rsid w:val="00DA5732"/>
    <w:rsid w:val="00DA58CA"/>
    <w:rsid w:val="00DB3BCC"/>
    <w:rsid w:val="00DB667D"/>
    <w:rsid w:val="00DD3B84"/>
    <w:rsid w:val="00DE2759"/>
    <w:rsid w:val="00DF26B6"/>
    <w:rsid w:val="00DF496D"/>
    <w:rsid w:val="00E0566C"/>
    <w:rsid w:val="00E14A6D"/>
    <w:rsid w:val="00E14E65"/>
    <w:rsid w:val="00E14F76"/>
    <w:rsid w:val="00E26A45"/>
    <w:rsid w:val="00E27C6F"/>
    <w:rsid w:val="00E5172F"/>
    <w:rsid w:val="00E526FE"/>
    <w:rsid w:val="00E664EF"/>
    <w:rsid w:val="00E72D69"/>
    <w:rsid w:val="00E73C33"/>
    <w:rsid w:val="00E75060"/>
    <w:rsid w:val="00E83CBA"/>
    <w:rsid w:val="00E90159"/>
    <w:rsid w:val="00E93F1F"/>
    <w:rsid w:val="00E95DB9"/>
    <w:rsid w:val="00EA6B08"/>
    <w:rsid w:val="00EB700C"/>
    <w:rsid w:val="00EC128A"/>
    <w:rsid w:val="00EC5F70"/>
    <w:rsid w:val="00ED0406"/>
    <w:rsid w:val="00EF24AA"/>
    <w:rsid w:val="00EF3F6D"/>
    <w:rsid w:val="00EF4F4B"/>
    <w:rsid w:val="00EF541D"/>
    <w:rsid w:val="00EF6DBE"/>
    <w:rsid w:val="00EF79FA"/>
    <w:rsid w:val="00F16D14"/>
    <w:rsid w:val="00F55A13"/>
    <w:rsid w:val="00F801ED"/>
    <w:rsid w:val="00F82023"/>
    <w:rsid w:val="00F8756A"/>
    <w:rsid w:val="00F876C8"/>
    <w:rsid w:val="00F912E8"/>
    <w:rsid w:val="00FA3F3F"/>
    <w:rsid w:val="00FB6991"/>
    <w:rsid w:val="00FE576C"/>
    <w:rsid w:val="00FE5A2B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FAAFD"/>
  <w15:docId w15:val="{5741580A-F1EF-1649-90EA-D3ECF94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7E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E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E5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E7E"/>
    <w:rPr>
      <w:color w:val="74B6B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DB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DB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24762"/>
    <w:rPr>
      <w:color w:val="7F95A4" w:themeColor="followedHyperlink"/>
      <w:u w:val="single"/>
    </w:rPr>
  </w:style>
  <w:style w:type="paragraph" w:styleId="Revision">
    <w:name w:val="Revision"/>
    <w:hidden/>
    <w:uiPriority w:val="99"/>
    <w:semiHidden/>
    <w:rsid w:val="00E73C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rsid w:val="005E1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3B1E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E3B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1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ngeconomics.com" TargetMode="External"/><Relationship Id="rId13" Type="http://schemas.openxmlformats.org/officeDocument/2006/relationships/hyperlink" Target="http://www.tradingeconomic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ingeconomic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ingeconomic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radingeconomi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ingeconomics.com" TargetMode="External"/><Relationship Id="rId14" Type="http://schemas.openxmlformats.org/officeDocument/2006/relationships/hyperlink" Target="http://www.tradingeconom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8FC1-A477-7D45-9E46-61C5A7FC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Strayer University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Hady Al Shayeb</cp:lastModifiedBy>
  <cp:revision>2</cp:revision>
  <cp:lastPrinted>2012-11-02T17:12:00Z</cp:lastPrinted>
  <dcterms:created xsi:type="dcterms:W3CDTF">2023-01-01T16:54:00Z</dcterms:created>
  <dcterms:modified xsi:type="dcterms:W3CDTF">2023-01-01T16:54:00Z</dcterms:modified>
</cp:coreProperties>
</file>