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70FE" w:rsidRPr="004970FE" w:rsidRDefault="004970FE" w:rsidP="004970FE">
      <w:pPr>
        <w:spacing w:line="276" w:lineRule="auto"/>
        <w:rPr>
          <w:b/>
          <w:bCs/>
        </w:rPr>
      </w:pPr>
      <w:r w:rsidRPr="004970FE">
        <w:rPr>
          <w:b/>
          <w:bCs/>
        </w:rPr>
        <w:t xml:space="preserve">Architecture and the Psychological Confinement of Women in </w:t>
      </w:r>
      <w:r w:rsidRPr="004970FE">
        <w:rPr>
          <w:b/>
          <w:bCs/>
          <w:i/>
          <w:iCs/>
        </w:rPr>
        <w:t>The Mill on the Floss</w:t>
      </w:r>
    </w:p>
    <w:p w:rsidR="004970FE" w:rsidRDefault="004970FE" w:rsidP="004970FE">
      <w:pPr>
        <w:jc w:val="center"/>
        <w:rPr>
          <w:b/>
          <w:bCs/>
        </w:rPr>
      </w:pPr>
    </w:p>
    <w:p w:rsidR="004970FE" w:rsidRDefault="004970FE" w:rsidP="004970FE">
      <w:pPr>
        <w:jc w:val="center"/>
        <w:rPr>
          <w:b/>
          <w:bCs/>
        </w:rPr>
      </w:pPr>
    </w:p>
    <w:p w:rsidR="004970FE" w:rsidRPr="004970FE" w:rsidRDefault="004970FE" w:rsidP="004970FE">
      <w:pPr>
        <w:jc w:val="center"/>
        <w:rPr>
          <w:b/>
          <w:bCs/>
        </w:rPr>
      </w:pPr>
      <w:r w:rsidRPr="004970FE">
        <w:rPr>
          <w:b/>
          <w:bCs/>
        </w:rPr>
        <w:t>ABSTRACT</w:t>
      </w:r>
    </w:p>
    <w:p w:rsidR="004970FE" w:rsidRDefault="004970FE" w:rsidP="004970FE">
      <w:pPr>
        <w:jc w:val="both"/>
      </w:pPr>
    </w:p>
    <w:p w:rsidR="004970FE" w:rsidRDefault="004970FE" w:rsidP="004970FE">
      <w:pPr>
        <w:jc w:val="both"/>
      </w:pPr>
      <w:r w:rsidRPr="004970FE">
        <w:t xml:space="preserve">This research article examines the interplay between architectural spaces and the psychological confinement of women applying Gaston Bachelard’s phenomenological framework from </w:t>
      </w:r>
      <w:r w:rsidRPr="00EF7F86">
        <w:rPr>
          <w:i/>
          <w:iCs/>
        </w:rPr>
        <w:t xml:space="preserve">The Poetics of Space </w:t>
      </w:r>
      <w:r w:rsidRPr="004970FE">
        <w:t xml:space="preserve">(1958) to George Eliot’s </w:t>
      </w:r>
      <w:r w:rsidRPr="00EF7F86">
        <w:rPr>
          <w:i/>
          <w:iCs/>
        </w:rPr>
        <w:t>The Mill on the Floss</w:t>
      </w:r>
      <w:r w:rsidRPr="004970FE">
        <w:t xml:space="preserve"> (1860). Bachelard’s conceptualization of architecture as a repository of memory, emotion, and existential meaning provides a critical perspective to examine how domestic and rural spaces in the novel mirror and enforce the gendered oppression of Maggie Tulliver. By flagging Tulliver home, Dorlcote Mill, and the Dodson households, this study argues that Eliot uses architectural imagery to materialize the societal constraints imposed on women in Victorian England. The rigorously designed interiors of these areas with thresholds, walls, and enclosures represent Maggie’s confinement within patriarchal norms suppressing her intellectual curiosity and emotional autonomy. Bachelard’s ideas of “hostile space” and “felicitous space” shed light on the conflict between Maggie’s desire for freedom symbolized by the river Floss and her enforced conformity to societal expectations. The mill, as a crucial symbol of family heritage and economic power, represents the psychological burden of women's oppression, while the river represents an elusive sense of independence. This study reveals how Eliot’s architectural depictions drive as a phenomenological critique of women’s lives by employing the interplay between physical environment and internalized oppression. This research illustrates that The Mill on the Floss presents architecture not only as a setting, but also as a psychological portrait that confines, defines, and contests the possibilities of women agency in a rigidly gendered world.</w:t>
      </w:r>
    </w:p>
    <w:p w:rsidR="004970FE" w:rsidRDefault="004970FE" w:rsidP="004970FE">
      <w:pPr>
        <w:jc w:val="both"/>
      </w:pPr>
    </w:p>
    <w:p w:rsidR="004970FE" w:rsidRDefault="004970FE" w:rsidP="004970FE">
      <w:pPr>
        <w:spacing w:line="276" w:lineRule="auto"/>
        <w:jc w:val="both"/>
        <w:rPr>
          <w:sz w:val="22"/>
          <w:szCs w:val="22"/>
        </w:rPr>
      </w:pPr>
      <w:r w:rsidRPr="004970FE">
        <w:rPr>
          <w:rStyle w:val="Strong"/>
          <w:sz w:val="22"/>
          <w:szCs w:val="22"/>
        </w:rPr>
        <w:t>Keywords:</w:t>
      </w:r>
      <w:r w:rsidRPr="004970FE">
        <w:rPr>
          <w:sz w:val="22"/>
          <w:szCs w:val="22"/>
        </w:rPr>
        <w:t xml:space="preserve"> </w:t>
      </w:r>
      <w:r w:rsidRPr="004970FE">
        <w:rPr>
          <w:rStyle w:val="Emphasis"/>
          <w:sz w:val="22"/>
          <w:szCs w:val="22"/>
        </w:rPr>
        <w:t>The Mill on the Floss</w:t>
      </w:r>
      <w:r w:rsidRPr="004970FE">
        <w:rPr>
          <w:sz w:val="22"/>
          <w:szCs w:val="22"/>
        </w:rPr>
        <w:t>, Gaston Bachelard, phenomenology, architecture, space, place, identity, confinement, gender, Victorian literature.</w:t>
      </w:r>
    </w:p>
    <w:p w:rsidR="00E90B76" w:rsidRDefault="00E90B76" w:rsidP="004970FE">
      <w:pPr>
        <w:spacing w:line="276" w:lineRule="auto"/>
        <w:jc w:val="both"/>
        <w:rPr>
          <w:sz w:val="22"/>
          <w:szCs w:val="22"/>
        </w:rPr>
      </w:pPr>
    </w:p>
    <w:p w:rsidR="00E90B76" w:rsidRDefault="00E90B76" w:rsidP="004970FE">
      <w:pPr>
        <w:spacing w:line="276" w:lineRule="auto"/>
        <w:jc w:val="both"/>
        <w:rPr>
          <w:sz w:val="22"/>
          <w:szCs w:val="22"/>
        </w:rPr>
      </w:pPr>
    </w:p>
    <w:p w:rsidR="00E90B76" w:rsidRDefault="00E90B76" w:rsidP="004970FE">
      <w:pPr>
        <w:spacing w:line="276" w:lineRule="auto"/>
        <w:jc w:val="both"/>
        <w:rPr>
          <w:sz w:val="22"/>
          <w:szCs w:val="22"/>
        </w:rPr>
      </w:pPr>
    </w:p>
    <w:p w:rsidR="00E90B76" w:rsidRDefault="00E90B76" w:rsidP="004970FE">
      <w:pPr>
        <w:spacing w:line="276" w:lineRule="auto"/>
        <w:jc w:val="both"/>
        <w:rPr>
          <w:sz w:val="22"/>
          <w:szCs w:val="22"/>
        </w:rPr>
      </w:pPr>
    </w:p>
    <w:p w:rsidR="00E90B76" w:rsidRPr="004970FE" w:rsidRDefault="00E90B76" w:rsidP="004970FE">
      <w:pPr>
        <w:spacing w:line="276" w:lineRule="auto"/>
        <w:jc w:val="both"/>
        <w:rPr>
          <w:color w:val="172B4D"/>
          <w:sz w:val="22"/>
          <w:szCs w:val="22"/>
          <w:shd w:val="clear" w:color="auto" w:fill="FFFFFF"/>
        </w:rPr>
      </w:pPr>
    </w:p>
    <w:p w:rsidR="004970FE" w:rsidRDefault="004970FE" w:rsidP="004970FE">
      <w:pPr>
        <w:jc w:val="both"/>
      </w:pPr>
    </w:p>
    <w:p w:rsidR="00E90B76" w:rsidRDefault="00E90B76" w:rsidP="00644271">
      <w:pPr>
        <w:spacing w:after="240"/>
        <w:jc w:val="center"/>
        <w:rPr>
          <w:b/>
          <w:bCs/>
        </w:rPr>
      </w:pPr>
      <w:r w:rsidRPr="00E90B76">
        <w:rPr>
          <w:b/>
          <w:bCs/>
        </w:rPr>
        <w:lastRenderedPageBreak/>
        <w:t>BIBLIOGRAPHY</w:t>
      </w:r>
    </w:p>
    <w:p w:rsidR="00E90B76" w:rsidRPr="00D93B9B" w:rsidRDefault="00E90B76" w:rsidP="00D93B9B">
      <w:pPr>
        <w:pStyle w:val="NormalWeb"/>
        <w:spacing w:before="0" w:beforeAutospacing="0" w:after="0" w:afterAutospacing="0" w:line="360" w:lineRule="auto"/>
        <w:jc w:val="both"/>
      </w:pPr>
      <w:r w:rsidRPr="00D93B9B">
        <w:t xml:space="preserve">Ashton, R. (1983). </w:t>
      </w:r>
      <w:r w:rsidRPr="00D93B9B">
        <w:rPr>
          <w:rStyle w:val="Emphasis"/>
        </w:rPr>
        <w:t>George Eliot: A life</w:t>
      </w:r>
      <w:r w:rsidRPr="00D93B9B">
        <w:t>. Penguin Books.</w:t>
      </w:r>
    </w:p>
    <w:p w:rsidR="00E90B76" w:rsidRPr="00D93B9B" w:rsidRDefault="00D93B9B" w:rsidP="00D93B9B">
      <w:pPr>
        <w:pStyle w:val="NormalWeb"/>
        <w:spacing w:before="0" w:beforeAutospacing="0" w:after="0" w:afterAutospacing="0" w:line="360" w:lineRule="auto"/>
        <w:jc w:val="both"/>
      </w:pPr>
      <w:r w:rsidRPr="00D93B9B">
        <w:t>Bachelard</w:t>
      </w:r>
      <w:r w:rsidR="00E90B76" w:rsidRPr="00D93B9B">
        <w:t xml:space="preserve">, G. (1958). </w:t>
      </w:r>
      <w:r w:rsidR="00E90B76" w:rsidRPr="00D93B9B">
        <w:rPr>
          <w:rStyle w:val="Emphasis"/>
        </w:rPr>
        <w:t>The poetics of space</w:t>
      </w:r>
      <w:r w:rsidR="00E90B76" w:rsidRPr="00D93B9B">
        <w:rPr>
          <w:rStyle w:val="Emphasis"/>
          <w:lang w:val="tr-TR"/>
        </w:rPr>
        <w:t xml:space="preserve">. </w:t>
      </w:r>
      <w:proofErr w:type="spellStart"/>
      <w:r w:rsidR="00E90B76" w:rsidRPr="00D93B9B">
        <w:rPr>
          <w:rStyle w:val="Emphasis"/>
          <w:i w:val="0"/>
          <w:iCs w:val="0"/>
          <w:lang w:val="tr-TR"/>
        </w:rPr>
        <w:t>Penguin</w:t>
      </w:r>
      <w:proofErr w:type="spellEnd"/>
      <w:r w:rsidR="00E90B76" w:rsidRPr="00D93B9B">
        <w:rPr>
          <w:rStyle w:val="Emphasis"/>
          <w:i w:val="0"/>
          <w:iCs w:val="0"/>
          <w:lang w:val="tr-TR"/>
        </w:rPr>
        <w:t xml:space="preserve"> </w:t>
      </w:r>
      <w:proofErr w:type="spellStart"/>
      <w:r w:rsidR="00E90B76" w:rsidRPr="00D93B9B">
        <w:rPr>
          <w:rStyle w:val="Emphasis"/>
          <w:i w:val="0"/>
          <w:iCs w:val="0"/>
          <w:lang w:val="tr-TR"/>
        </w:rPr>
        <w:t>Classics</w:t>
      </w:r>
      <w:proofErr w:type="spellEnd"/>
      <w:r w:rsidR="00E90B76" w:rsidRPr="00D93B9B">
        <w:rPr>
          <w:rStyle w:val="Emphasis"/>
          <w:i w:val="0"/>
          <w:iCs w:val="0"/>
          <w:lang w:val="tr-TR"/>
        </w:rPr>
        <w:t>.</w:t>
      </w:r>
      <w:r w:rsidR="00E90B76" w:rsidRPr="00D93B9B">
        <w:t xml:space="preserve"> </w:t>
      </w:r>
    </w:p>
    <w:p w:rsidR="00E90B76" w:rsidRPr="00D93B9B" w:rsidRDefault="00E90B76" w:rsidP="00D93B9B">
      <w:pPr>
        <w:pStyle w:val="NormalWeb"/>
        <w:spacing w:before="0" w:beforeAutospacing="0" w:after="0" w:afterAutospacing="0" w:line="360" w:lineRule="auto"/>
        <w:jc w:val="both"/>
      </w:pPr>
      <w:r w:rsidRPr="00D93B9B">
        <w:t xml:space="preserve">Beer, G. (1962). </w:t>
      </w:r>
      <w:r w:rsidRPr="00D93B9B">
        <w:rPr>
          <w:rStyle w:val="Emphasis"/>
        </w:rPr>
        <w:t>The mill on the Floss</w:t>
      </w:r>
      <w:r w:rsidRPr="00D93B9B">
        <w:t>. Barron's Educational Series.</w:t>
      </w:r>
    </w:p>
    <w:p w:rsidR="00D93B9B" w:rsidRDefault="00D93B9B" w:rsidP="00D93B9B">
      <w:pPr>
        <w:shd w:val="clear" w:color="auto" w:fill="FFFFFF"/>
        <w:spacing w:line="360" w:lineRule="auto"/>
        <w:jc w:val="both"/>
        <w:rPr>
          <w:i/>
          <w:iCs/>
          <w:color w:val="000000"/>
          <w:spacing w:val="-5"/>
        </w:rPr>
      </w:pPr>
      <w:r w:rsidRPr="00D93B9B">
        <w:rPr>
          <w:color w:val="000000"/>
          <w:spacing w:val="-5"/>
        </w:rPr>
        <w:t>Christofides, C. G. (1962). Bachelard’s Aesthetics. </w:t>
      </w:r>
      <w:r w:rsidRPr="00D93B9B">
        <w:rPr>
          <w:i/>
          <w:iCs/>
          <w:color w:val="000000"/>
          <w:spacing w:val="-5"/>
        </w:rPr>
        <w:t xml:space="preserve">The Journal of Aesthetics and </w:t>
      </w:r>
    </w:p>
    <w:p w:rsidR="00D93B9B" w:rsidRPr="00D93B9B" w:rsidRDefault="00D93B9B" w:rsidP="00D93B9B">
      <w:pPr>
        <w:shd w:val="clear" w:color="auto" w:fill="FFFFFF"/>
        <w:spacing w:line="360" w:lineRule="auto"/>
        <w:ind w:firstLine="720"/>
        <w:jc w:val="both"/>
        <w:rPr>
          <w:color w:val="000000"/>
          <w:spacing w:val="-5"/>
        </w:rPr>
      </w:pPr>
      <w:r w:rsidRPr="00D93B9B">
        <w:rPr>
          <w:i/>
          <w:iCs/>
          <w:color w:val="000000"/>
          <w:spacing w:val="-5"/>
        </w:rPr>
        <w:t>Art Criticism</w:t>
      </w:r>
      <w:r w:rsidRPr="00D93B9B">
        <w:rPr>
          <w:color w:val="000000"/>
          <w:spacing w:val="-5"/>
        </w:rPr>
        <w:t>, </w:t>
      </w:r>
      <w:r w:rsidRPr="00D93B9B">
        <w:rPr>
          <w:i/>
          <w:iCs/>
          <w:color w:val="000000"/>
          <w:spacing w:val="-5"/>
        </w:rPr>
        <w:t>20</w:t>
      </w:r>
      <w:r w:rsidRPr="00D93B9B">
        <w:rPr>
          <w:color w:val="000000"/>
          <w:spacing w:val="-5"/>
        </w:rPr>
        <w:t>(3), 263–271. https://doi.org/10.2307/427324</w:t>
      </w:r>
    </w:p>
    <w:p w:rsidR="00D93B9B" w:rsidRDefault="00D93B9B" w:rsidP="00D93B9B">
      <w:pPr>
        <w:shd w:val="clear" w:color="auto" w:fill="FFFFFF"/>
        <w:spacing w:line="360" w:lineRule="auto"/>
        <w:jc w:val="both"/>
        <w:rPr>
          <w:color w:val="000000"/>
          <w:spacing w:val="-5"/>
        </w:rPr>
      </w:pPr>
      <w:r w:rsidRPr="00D93B9B">
        <w:rPr>
          <w:color w:val="000000"/>
          <w:spacing w:val="-5"/>
        </w:rPr>
        <w:t>Ehrmann, J. (1966). Introduction to Gaston Bachelard. </w:t>
      </w:r>
      <w:r w:rsidRPr="00D93B9B">
        <w:rPr>
          <w:i/>
          <w:iCs/>
          <w:color w:val="000000"/>
          <w:spacing w:val="-5"/>
        </w:rPr>
        <w:t>MLN</w:t>
      </w:r>
      <w:r w:rsidRPr="00D93B9B">
        <w:rPr>
          <w:color w:val="000000"/>
          <w:spacing w:val="-5"/>
        </w:rPr>
        <w:t>, </w:t>
      </w:r>
      <w:r w:rsidRPr="00D93B9B">
        <w:rPr>
          <w:i/>
          <w:iCs/>
          <w:color w:val="000000"/>
          <w:spacing w:val="-5"/>
        </w:rPr>
        <w:t>81</w:t>
      </w:r>
      <w:r w:rsidRPr="00D93B9B">
        <w:rPr>
          <w:color w:val="000000"/>
          <w:spacing w:val="-5"/>
        </w:rPr>
        <w:t xml:space="preserve">(5), 572–578. </w:t>
      </w:r>
    </w:p>
    <w:p w:rsidR="00D93B9B" w:rsidRPr="00D93B9B" w:rsidRDefault="00D93B9B" w:rsidP="00D93B9B">
      <w:pPr>
        <w:shd w:val="clear" w:color="auto" w:fill="FFFFFF"/>
        <w:spacing w:line="360" w:lineRule="auto"/>
        <w:ind w:firstLine="720"/>
        <w:jc w:val="both"/>
        <w:rPr>
          <w:color w:val="000000"/>
          <w:spacing w:val="-5"/>
        </w:rPr>
      </w:pPr>
      <w:r w:rsidRPr="00D93B9B">
        <w:rPr>
          <w:color w:val="000000"/>
          <w:spacing w:val="-5"/>
        </w:rPr>
        <w:t>https://doi.org/10.2307/2907980</w:t>
      </w:r>
    </w:p>
    <w:p w:rsidR="00E90B76" w:rsidRPr="00D93B9B" w:rsidRDefault="00E90B76" w:rsidP="00D93B9B">
      <w:pPr>
        <w:pStyle w:val="NormalWeb"/>
        <w:spacing w:before="0" w:beforeAutospacing="0" w:after="0" w:afterAutospacing="0" w:line="360" w:lineRule="auto"/>
        <w:jc w:val="both"/>
      </w:pPr>
      <w:r w:rsidRPr="00D93B9B">
        <w:t xml:space="preserve">Eliot, G. (1860). </w:t>
      </w:r>
      <w:r w:rsidRPr="00D93B9B">
        <w:rPr>
          <w:rStyle w:val="Emphasis"/>
        </w:rPr>
        <w:t>The mill on the Floss</w:t>
      </w:r>
      <w:r w:rsidRPr="00D93B9B">
        <w:t>. William Blackwood and Sons.</w:t>
      </w:r>
    </w:p>
    <w:p w:rsidR="00D93B9B" w:rsidRDefault="00E90B76" w:rsidP="00D93B9B">
      <w:pPr>
        <w:pStyle w:val="NormalWeb"/>
        <w:spacing w:before="0" w:beforeAutospacing="0" w:after="0" w:afterAutospacing="0" w:line="360" w:lineRule="auto"/>
        <w:jc w:val="both"/>
        <w:rPr>
          <w:rStyle w:val="Emphasis"/>
        </w:rPr>
      </w:pPr>
      <w:r w:rsidRPr="00D93B9B">
        <w:t xml:space="preserve">Gilbert, S. M., &amp; Gubar, S. (2000). </w:t>
      </w:r>
      <w:r w:rsidRPr="00D93B9B">
        <w:rPr>
          <w:rStyle w:val="Emphasis"/>
        </w:rPr>
        <w:t xml:space="preserve">The madwoman in the attic: The woman </w:t>
      </w:r>
    </w:p>
    <w:p w:rsidR="00E90B76" w:rsidRPr="00D93B9B" w:rsidRDefault="00E90B76" w:rsidP="00D93B9B">
      <w:pPr>
        <w:pStyle w:val="NormalWeb"/>
        <w:spacing w:before="0" w:beforeAutospacing="0" w:after="0" w:afterAutospacing="0" w:line="360" w:lineRule="auto"/>
        <w:ind w:left="720"/>
        <w:jc w:val="both"/>
      </w:pPr>
      <w:r w:rsidRPr="00D93B9B">
        <w:rPr>
          <w:rStyle w:val="Emphasis"/>
        </w:rPr>
        <w:t>writer and the nineteenth-century literary imagination</w:t>
      </w:r>
      <w:r w:rsidRPr="00D93B9B">
        <w:t xml:space="preserve">. Yale University Press. </w:t>
      </w:r>
    </w:p>
    <w:p w:rsidR="00D93B9B" w:rsidRDefault="00D93B9B" w:rsidP="00D93B9B">
      <w:pPr>
        <w:spacing w:line="360" w:lineRule="auto"/>
        <w:jc w:val="both"/>
      </w:pPr>
      <w:r w:rsidRPr="00D93B9B">
        <w:t xml:space="preserve">Hans, J. S. (1977). Gaston Bachelard and the Phenomenology of the Reading </w:t>
      </w:r>
    </w:p>
    <w:p w:rsidR="00D93B9B" w:rsidRDefault="00D93B9B" w:rsidP="00D93B9B">
      <w:pPr>
        <w:spacing w:line="360" w:lineRule="auto"/>
        <w:ind w:firstLine="720"/>
        <w:jc w:val="both"/>
      </w:pPr>
      <w:r w:rsidRPr="00D93B9B">
        <w:t xml:space="preserve">Consciousness. </w:t>
      </w:r>
      <w:r w:rsidRPr="00D93B9B">
        <w:rPr>
          <w:i/>
          <w:iCs/>
        </w:rPr>
        <w:t>The Journal of Aesthetics and Art Criticism</w:t>
      </w:r>
      <w:r w:rsidRPr="00D93B9B">
        <w:t xml:space="preserve">, </w:t>
      </w:r>
      <w:r w:rsidRPr="00D93B9B">
        <w:rPr>
          <w:i/>
          <w:iCs/>
        </w:rPr>
        <w:t>35</w:t>
      </w:r>
      <w:r w:rsidRPr="00D93B9B">
        <w:t>(3), 315–</w:t>
      </w:r>
    </w:p>
    <w:p w:rsidR="00D93B9B" w:rsidRPr="00D93B9B" w:rsidRDefault="00D93B9B" w:rsidP="00D93B9B">
      <w:pPr>
        <w:spacing w:line="360" w:lineRule="auto"/>
        <w:ind w:left="720"/>
        <w:jc w:val="both"/>
      </w:pPr>
      <w:r w:rsidRPr="00D93B9B">
        <w:t>327. https://doi.org/10.2307/430291</w:t>
      </w:r>
    </w:p>
    <w:p w:rsidR="00D93B9B" w:rsidRDefault="00D93B9B" w:rsidP="00D93B9B">
      <w:pPr>
        <w:shd w:val="clear" w:color="auto" w:fill="FFFFFF"/>
        <w:spacing w:line="360" w:lineRule="auto"/>
        <w:jc w:val="both"/>
        <w:rPr>
          <w:color w:val="000000"/>
          <w:spacing w:val="-5"/>
        </w:rPr>
      </w:pPr>
      <w:r w:rsidRPr="00D93B9B">
        <w:rPr>
          <w:color w:val="000000"/>
          <w:spacing w:val="-5"/>
        </w:rPr>
        <w:t xml:space="preserve">Kaplan, E. K. (1972). Gaston Bachelard’s Philosophy of Imagination: An </w:t>
      </w:r>
    </w:p>
    <w:p w:rsidR="00D93B9B" w:rsidRPr="00D93B9B" w:rsidRDefault="00D93B9B" w:rsidP="00D93B9B">
      <w:pPr>
        <w:shd w:val="clear" w:color="auto" w:fill="FFFFFF"/>
        <w:spacing w:line="360" w:lineRule="auto"/>
        <w:ind w:left="720"/>
        <w:jc w:val="both"/>
        <w:rPr>
          <w:color w:val="000000"/>
          <w:spacing w:val="-5"/>
        </w:rPr>
      </w:pPr>
      <w:r w:rsidRPr="00D93B9B">
        <w:rPr>
          <w:color w:val="000000"/>
          <w:spacing w:val="-5"/>
        </w:rPr>
        <w:t>Introduction. </w:t>
      </w:r>
      <w:r w:rsidRPr="00D93B9B">
        <w:rPr>
          <w:i/>
          <w:iCs/>
          <w:color w:val="000000"/>
          <w:spacing w:val="-5"/>
        </w:rPr>
        <w:t>Philosophy and Phenomenological Research</w:t>
      </w:r>
      <w:r w:rsidRPr="00D93B9B">
        <w:rPr>
          <w:color w:val="000000"/>
          <w:spacing w:val="-5"/>
        </w:rPr>
        <w:t>, </w:t>
      </w:r>
      <w:r w:rsidRPr="00D93B9B">
        <w:rPr>
          <w:i/>
          <w:iCs/>
          <w:color w:val="000000"/>
          <w:spacing w:val="-5"/>
        </w:rPr>
        <w:t>33</w:t>
      </w:r>
      <w:r w:rsidRPr="00D93B9B">
        <w:rPr>
          <w:color w:val="000000"/>
          <w:spacing w:val="-5"/>
        </w:rPr>
        <w:t>(1), 1–24. https://doi.org/10.2307/2106717</w:t>
      </w:r>
    </w:p>
    <w:p w:rsidR="00D93B9B" w:rsidRDefault="00E90B76" w:rsidP="00D93B9B">
      <w:pPr>
        <w:pStyle w:val="NormalWeb"/>
        <w:spacing w:before="0" w:beforeAutospacing="0" w:after="0" w:afterAutospacing="0" w:line="360" w:lineRule="auto"/>
        <w:jc w:val="both"/>
      </w:pPr>
      <w:r w:rsidRPr="00D93B9B">
        <w:t xml:space="preserve">Lefebvre, H. (1991). </w:t>
      </w:r>
      <w:r w:rsidRPr="00D93B9B">
        <w:rPr>
          <w:rStyle w:val="Emphasis"/>
        </w:rPr>
        <w:t>The production of space</w:t>
      </w:r>
      <w:r w:rsidRPr="00D93B9B">
        <w:t xml:space="preserve">. (D. Nicholson-Smith, Trans.). </w:t>
      </w:r>
    </w:p>
    <w:p w:rsidR="00E90B76" w:rsidRPr="00D93B9B" w:rsidRDefault="00E90B76" w:rsidP="00D93B9B">
      <w:pPr>
        <w:pStyle w:val="NormalWeb"/>
        <w:spacing w:before="0" w:beforeAutospacing="0" w:after="0" w:afterAutospacing="0" w:line="360" w:lineRule="auto"/>
        <w:ind w:firstLine="720"/>
        <w:jc w:val="both"/>
      </w:pPr>
      <w:r w:rsidRPr="00D93B9B">
        <w:t>Blackwell Publishing.</w:t>
      </w:r>
    </w:p>
    <w:p w:rsidR="00D93B9B" w:rsidRDefault="00E90B76" w:rsidP="00D93B9B">
      <w:pPr>
        <w:pStyle w:val="NormalWeb"/>
        <w:spacing w:before="0" w:beforeAutospacing="0" w:after="0" w:afterAutospacing="0" w:line="360" w:lineRule="auto"/>
        <w:jc w:val="both"/>
      </w:pPr>
      <w:r w:rsidRPr="00D93B9B">
        <w:t xml:space="preserve">Miller, J. H. (1982). </w:t>
      </w:r>
      <w:r w:rsidRPr="00D93B9B">
        <w:rPr>
          <w:rStyle w:val="Emphasis"/>
        </w:rPr>
        <w:t>Fiction and repetition: Seven English novels</w:t>
      </w:r>
      <w:r w:rsidRPr="00D93B9B">
        <w:t xml:space="preserve">. Harvard </w:t>
      </w:r>
    </w:p>
    <w:p w:rsidR="00E90B76" w:rsidRPr="00D93B9B" w:rsidRDefault="00E90B76" w:rsidP="00D93B9B">
      <w:pPr>
        <w:pStyle w:val="NormalWeb"/>
        <w:spacing w:before="0" w:beforeAutospacing="0" w:after="0" w:afterAutospacing="0" w:line="360" w:lineRule="auto"/>
        <w:ind w:firstLine="720"/>
        <w:jc w:val="both"/>
      </w:pPr>
      <w:r w:rsidRPr="00D93B9B">
        <w:t>University Press.</w:t>
      </w:r>
    </w:p>
    <w:p w:rsidR="00D93B9B" w:rsidRDefault="00D93B9B" w:rsidP="00D93B9B">
      <w:pPr>
        <w:shd w:val="clear" w:color="auto" w:fill="FFFFFF"/>
        <w:spacing w:line="360" w:lineRule="auto"/>
        <w:jc w:val="both"/>
        <w:rPr>
          <w:color w:val="000000"/>
          <w:spacing w:val="-5"/>
        </w:rPr>
      </w:pPr>
      <w:r w:rsidRPr="00D93B9B">
        <w:rPr>
          <w:color w:val="000000"/>
          <w:spacing w:val="-5"/>
        </w:rPr>
        <w:t xml:space="preserve">NoorMohammadi, S. (2015). The Role of Poetic Image in Gaston Bachelard’s </w:t>
      </w:r>
    </w:p>
    <w:p w:rsidR="00D93B9B" w:rsidRDefault="00D93B9B" w:rsidP="00D93B9B">
      <w:pPr>
        <w:shd w:val="clear" w:color="auto" w:fill="FFFFFF"/>
        <w:spacing w:line="360" w:lineRule="auto"/>
        <w:ind w:firstLine="720"/>
        <w:jc w:val="both"/>
        <w:rPr>
          <w:color w:val="000000"/>
          <w:spacing w:val="-5"/>
        </w:rPr>
      </w:pPr>
      <w:r w:rsidRPr="00D93B9B">
        <w:rPr>
          <w:color w:val="000000"/>
          <w:spacing w:val="-5"/>
        </w:rPr>
        <w:t xml:space="preserve">Contribution to Architecture: The Enquiry into an Educational Approach in </w:t>
      </w:r>
    </w:p>
    <w:p w:rsidR="00D93B9B" w:rsidRPr="00D93B9B" w:rsidRDefault="00D93B9B" w:rsidP="00D93B9B">
      <w:pPr>
        <w:shd w:val="clear" w:color="auto" w:fill="FFFFFF"/>
        <w:spacing w:line="360" w:lineRule="auto"/>
        <w:ind w:left="720"/>
        <w:jc w:val="both"/>
        <w:rPr>
          <w:color w:val="000000"/>
          <w:spacing w:val="-5"/>
        </w:rPr>
      </w:pPr>
      <w:r w:rsidRPr="00D93B9B">
        <w:rPr>
          <w:color w:val="000000"/>
          <w:spacing w:val="-5"/>
        </w:rPr>
        <w:t>Architecture. </w:t>
      </w:r>
      <w:r w:rsidRPr="00D93B9B">
        <w:rPr>
          <w:i/>
          <w:iCs/>
          <w:color w:val="000000"/>
          <w:spacing w:val="-5"/>
        </w:rPr>
        <w:t>Environmental</w:t>
      </w:r>
      <w:r>
        <w:rPr>
          <w:i/>
          <w:iCs/>
          <w:color w:val="000000"/>
          <w:spacing w:val="-5"/>
          <w:lang w:val="tr-TR"/>
        </w:rPr>
        <w:t xml:space="preserve"> </w:t>
      </w:r>
      <w:r w:rsidRPr="00D93B9B">
        <w:rPr>
          <w:i/>
          <w:iCs/>
          <w:color w:val="000000"/>
          <w:spacing w:val="-5"/>
        </w:rPr>
        <w:t>Philosophy</w:t>
      </w:r>
      <w:r w:rsidRPr="00D93B9B">
        <w:rPr>
          <w:color w:val="000000"/>
          <w:spacing w:val="-5"/>
        </w:rPr>
        <w:t>, </w:t>
      </w:r>
      <w:r w:rsidRPr="00D93B9B">
        <w:rPr>
          <w:i/>
          <w:iCs/>
          <w:color w:val="000000"/>
          <w:spacing w:val="-5"/>
        </w:rPr>
        <w:t>12</w:t>
      </w:r>
      <w:r w:rsidRPr="00D93B9B">
        <w:rPr>
          <w:color w:val="000000"/>
          <w:spacing w:val="-5"/>
        </w:rPr>
        <w:t>(1), 67–86.</w:t>
      </w:r>
      <w:r>
        <w:rPr>
          <w:color w:val="000000"/>
          <w:spacing w:val="-5"/>
          <w:lang w:val="tr-TR"/>
        </w:rPr>
        <w:t xml:space="preserve"> </w:t>
      </w:r>
      <w:r w:rsidRPr="00D93B9B">
        <w:rPr>
          <w:color w:val="000000"/>
          <w:spacing w:val="-5"/>
        </w:rPr>
        <w:t>https://www.jstor.org/stable/26169821</w:t>
      </w:r>
    </w:p>
    <w:p w:rsidR="00E90B76" w:rsidRPr="00D93B9B" w:rsidRDefault="00E90B76" w:rsidP="00D93B9B">
      <w:pPr>
        <w:pStyle w:val="NormalWeb"/>
        <w:spacing w:before="0" w:beforeAutospacing="0" w:after="0" w:afterAutospacing="0" w:line="360" w:lineRule="auto"/>
        <w:jc w:val="both"/>
        <w:rPr>
          <w:color w:val="000000" w:themeColor="text1"/>
        </w:rPr>
      </w:pPr>
      <w:r w:rsidRPr="00D93B9B">
        <w:rPr>
          <w:color w:val="000000" w:themeColor="text1"/>
        </w:rPr>
        <w:lastRenderedPageBreak/>
        <w:t xml:space="preserve">Norberg-Schulz, C. (1971). </w:t>
      </w:r>
      <w:r w:rsidRPr="00D93B9B">
        <w:rPr>
          <w:rStyle w:val="Emphasis"/>
          <w:color w:val="000000" w:themeColor="text1"/>
        </w:rPr>
        <w:t>Existence, space &amp; architecture</w:t>
      </w:r>
      <w:r w:rsidRPr="00D93B9B">
        <w:rPr>
          <w:color w:val="000000" w:themeColor="text1"/>
        </w:rPr>
        <w:t>. Praeger.</w:t>
      </w:r>
    </w:p>
    <w:p w:rsidR="00D93B9B" w:rsidRPr="00D93B9B" w:rsidRDefault="00E90B76" w:rsidP="00D93B9B">
      <w:pPr>
        <w:pStyle w:val="NormalWeb"/>
        <w:spacing w:before="0" w:beforeAutospacing="0" w:after="0" w:afterAutospacing="0" w:line="360" w:lineRule="auto"/>
        <w:jc w:val="both"/>
        <w:rPr>
          <w:color w:val="000000" w:themeColor="text1"/>
        </w:rPr>
      </w:pPr>
      <w:r w:rsidRPr="00D93B9B">
        <w:rPr>
          <w:color w:val="000000" w:themeColor="text1"/>
        </w:rPr>
        <w:t xml:space="preserve">Pallasmaa, J. (2015). </w:t>
      </w:r>
      <w:r w:rsidRPr="00D93B9B">
        <w:rPr>
          <w:rStyle w:val="Emphasis"/>
          <w:color w:val="000000" w:themeColor="text1"/>
        </w:rPr>
        <w:t>The eyes of the skin: Architecture and the senses</w:t>
      </w:r>
      <w:r w:rsidRPr="00D93B9B">
        <w:rPr>
          <w:color w:val="000000" w:themeColor="text1"/>
        </w:rPr>
        <w:t xml:space="preserve">. John </w:t>
      </w:r>
    </w:p>
    <w:p w:rsidR="00E90B76" w:rsidRPr="00D93B9B" w:rsidRDefault="00E90B76" w:rsidP="00D93B9B">
      <w:pPr>
        <w:pStyle w:val="NormalWeb"/>
        <w:spacing w:before="0" w:beforeAutospacing="0" w:after="0" w:afterAutospacing="0" w:line="360" w:lineRule="auto"/>
        <w:ind w:firstLine="720"/>
        <w:jc w:val="both"/>
        <w:rPr>
          <w:color w:val="000000" w:themeColor="text1"/>
        </w:rPr>
      </w:pPr>
      <w:r w:rsidRPr="00D93B9B">
        <w:rPr>
          <w:color w:val="000000" w:themeColor="text1"/>
        </w:rPr>
        <w:t>Wiley &amp; Sons.</w:t>
      </w:r>
    </w:p>
    <w:p w:rsidR="00E90B76" w:rsidRPr="00D93B9B" w:rsidRDefault="00E90B76" w:rsidP="00D93B9B">
      <w:pPr>
        <w:pStyle w:val="NormalWeb"/>
        <w:spacing w:before="0" w:beforeAutospacing="0" w:after="0" w:afterAutospacing="0" w:line="360" w:lineRule="auto"/>
        <w:jc w:val="both"/>
        <w:rPr>
          <w:color w:val="000000" w:themeColor="text1"/>
        </w:rPr>
      </w:pPr>
      <w:r w:rsidRPr="00D93B9B">
        <w:rPr>
          <w:color w:val="000000" w:themeColor="text1"/>
        </w:rPr>
        <w:t xml:space="preserve">Rybczynski, W. (1986). </w:t>
      </w:r>
      <w:r w:rsidRPr="00D93B9B">
        <w:rPr>
          <w:rStyle w:val="Emphasis"/>
          <w:color w:val="000000" w:themeColor="text1"/>
        </w:rPr>
        <w:t>Home: A short history of an idea</w:t>
      </w:r>
      <w:r w:rsidRPr="00D93B9B">
        <w:rPr>
          <w:color w:val="000000" w:themeColor="text1"/>
        </w:rPr>
        <w:t>. Viking.</w:t>
      </w:r>
    </w:p>
    <w:p w:rsidR="00D93B9B" w:rsidRPr="00D93B9B" w:rsidRDefault="00D93B9B" w:rsidP="00D93B9B">
      <w:pPr>
        <w:shd w:val="clear" w:color="auto" w:fill="FFFFFF"/>
        <w:spacing w:line="360" w:lineRule="auto"/>
        <w:jc w:val="both"/>
        <w:rPr>
          <w:i/>
          <w:iCs/>
          <w:color w:val="000000" w:themeColor="text1"/>
          <w:spacing w:val="-5"/>
        </w:rPr>
      </w:pPr>
      <w:r w:rsidRPr="00D93B9B">
        <w:rPr>
          <w:color w:val="000000" w:themeColor="text1"/>
          <w:spacing w:val="-5"/>
        </w:rPr>
        <w:t>Zografos, S. (2019). On Fire. In </w:t>
      </w:r>
      <w:r w:rsidRPr="00D93B9B">
        <w:rPr>
          <w:i/>
          <w:iCs/>
          <w:color w:val="000000" w:themeColor="text1"/>
          <w:spacing w:val="-5"/>
        </w:rPr>
        <w:t xml:space="preserve">Architecture and Fire: A Psychoanalytic Approach </w:t>
      </w:r>
    </w:p>
    <w:p w:rsidR="00D93B9B" w:rsidRPr="00D93B9B" w:rsidRDefault="00D93B9B" w:rsidP="00D93B9B">
      <w:pPr>
        <w:shd w:val="clear" w:color="auto" w:fill="FFFFFF"/>
        <w:spacing w:line="360" w:lineRule="auto"/>
        <w:ind w:left="720"/>
        <w:jc w:val="both"/>
        <w:rPr>
          <w:color w:val="000000" w:themeColor="text1"/>
          <w:spacing w:val="-5"/>
        </w:rPr>
      </w:pPr>
      <w:r w:rsidRPr="00D93B9B">
        <w:rPr>
          <w:i/>
          <w:iCs/>
          <w:color w:val="000000" w:themeColor="text1"/>
          <w:spacing w:val="-5"/>
        </w:rPr>
        <w:t>to Conservation</w:t>
      </w:r>
      <w:r w:rsidRPr="00D93B9B">
        <w:rPr>
          <w:color w:val="000000" w:themeColor="text1"/>
          <w:spacing w:val="-5"/>
        </w:rPr>
        <w:t xml:space="preserve"> (pp. 39–58). UCL Press. </w:t>
      </w:r>
    </w:p>
    <w:p w:rsidR="00D93B9B" w:rsidRPr="00D93B9B" w:rsidRDefault="00D93B9B" w:rsidP="00D93B9B">
      <w:pPr>
        <w:shd w:val="clear" w:color="auto" w:fill="FFFFFF"/>
        <w:spacing w:line="360" w:lineRule="auto"/>
        <w:jc w:val="both"/>
        <w:rPr>
          <w:color w:val="000000" w:themeColor="text1"/>
          <w:spacing w:val="-5"/>
        </w:rPr>
      </w:pPr>
      <w:r w:rsidRPr="00D93B9B">
        <w:rPr>
          <w:color w:val="000000" w:themeColor="text1"/>
          <w:spacing w:val="-5"/>
        </w:rPr>
        <w:t>Zoran, G. (1984). Towards a Theory of Space in Narrative. </w:t>
      </w:r>
      <w:r w:rsidRPr="00D93B9B">
        <w:rPr>
          <w:i/>
          <w:iCs/>
          <w:color w:val="000000" w:themeColor="text1"/>
          <w:spacing w:val="-5"/>
        </w:rPr>
        <w:t>Poetics Today</w:t>
      </w:r>
      <w:r w:rsidRPr="00D93B9B">
        <w:rPr>
          <w:color w:val="000000" w:themeColor="text1"/>
          <w:spacing w:val="-5"/>
        </w:rPr>
        <w:t>, </w:t>
      </w:r>
      <w:r w:rsidRPr="00D93B9B">
        <w:rPr>
          <w:i/>
          <w:iCs/>
          <w:color w:val="000000" w:themeColor="text1"/>
          <w:spacing w:val="-5"/>
        </w:rPr>
        <w:t>5</w:t>
      </w:r>
      <w:r w:rsidRPr="00D93B9B">
        <w:rPr>
          <w:color w:val="000000" w:themeColor="text1"/>
          <w:spacing w:val="-5"/>
        </w:rPr>
        <w:t>(2), 309–</w:t>
      </w:r>
    </w:p>
    <w:p w:rsidR="00D93B9B" w:rsidRPr="00D93B9B" w:rsidRDefault="00D93B9B" w:rsidP="00D93B9B">
      <w:pPr>
        <w:shd w:val="clear" w:color="auto" w:fill="FFFFFF"/>
        <w:spacing w:line="360" w:lineRule="auto"/>
        <w:ind w:firstLine="720"/>
        <w:jc w:val="both"/>
        <w:rPr>
          <w:color w:val="000000" w:themeColor="text1"/>
          <w:spacing w:val="-5"/>
        </w:rPr>
      </w:pPr>
      <w:r w:rsidRPr="00D93B9B">
        <w:rPr>
          <w:color w:val="000000" w:themeColor="text1"/>
          <w:spacing w:val="-5"/>
        </w:rPr>
        <w:t>335. https://doi.org/10.2307/1771935</w:t>
      </w:r>
    </w:p>
    <w:p w:rsidR="00D93B9B" w:rsidRDefault="00D93B9B" w:rsidP="00D93B9B"/>
    <w:p w:rsidR="00D93B9B" w:rsidRPr="00D93B9B" w:rsidRDefault="00D93B9B" w:rsidP="00D93B9B">
      <w:pPr>
        <w:shd w:val="clear" w:color="auto" w:fill="FFFFFF"/>
        <w:spacing w:line="360" w:lineRule="auto"/>
        <w:jc w:val="both"/>
        <w:rPr>
          <w:color w:val="000000"/>
          <w:spacing w:val="-5"/>
        </w:rPr>
      </w:pPr>
    </w:p>
    <w:p w:rsidR="00D93B9B" w:rsidRPr="00D93B9B" w:rsidRDefault="00D93B9B" w:rsidP="00D93B9B"/>
    <w:p w:rsidR="00E90B76" w:rsidRPr="00E90B76" w:rsidRDefault="00E90B76" w:rsidP="00E90B76">
      <w:pPr>
        <w:pStyle w:val="NormalWeb"/>
        <w:rPr>
          <w:b/>
          <w:bCs/>
        </w:rPr>
      </w:pPr>
    </w:p>
    <w:sectPr w:rsidR="00E90B76" w:rsidRPr="00E90B76" w:rsidSect="00D93B9B">
      <w:type w:val="continuous"/>
      <w:pgSz w:w="9639" w:h="13608" w:code="9"/>
      <w:pgMar w:top="1440" w:right="975" w:bottom="1440" w:left="10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FE"/>
    <w:rsid w:val="004970FE"/>
    <w:rsid w:val="005348E4"/>
    <w:rsid w:val="00644271"/>
    <w:rsid w:val="006D10D3"/>
    <w:rsid w:val="00D93B9B"/>
    <w:rsid w:val="00E90B76"/>
    <w:rsid w:val="00EF7F86"/>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A9221-C86D-0E47-9BFA-9DFDA958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9B"/>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70FE"/>
    <w:rPr>
      <w:b/>
      <w:bCs/>
    </w:rPr>
  </w:style>
  <w:style w:type="character" w:styleId="Emphasis">
    <w:name w:val="Emphasis"/>
    <w:basedOn w:val="DefaultParagraphFont"/>
    <w:uiPriority w:val="20"/>
    <w:qFormat/>
    <w:rsid w:val="004970FE"/>
    <w:rPr>
      <w:i/>
      <w:iCs/>
    </w:rPr>
  </w:style>
  <w:style w:type="paragraph" w:styleId="NormalWeb">
    <w:name w:val="Normal (Web)"/>
    <w:basedOn w:val="Normal"/>
    <w:uiPriority w:val="99"/>
    <w:unhideWhenUsed/>
    <w:rsid w:val="00E90B76"/>
    <w:pPr>
      <w:spacing w:before="100" w:beforeAutospacing="1" w:after="100" w:afterAutospacing="1"/>
    </w:pPr>
  </w:style>
  <w:style w:type="character" w:customStyle="1" w:styleId="citation-0">
    <w:name w:val="citation-0"/>
    <w:basedOn w:val="DefaultParagraphFont"/>
    <w:rsid w:val="00E90B76"/>
  </w:style>
  <w:style w:type="character" w:customStyle="1" w:styleId="citation-1">
    <w:name w:val="citation-1"/>
    <w:basedOn w:val="DefaultParagraphFont"/>
    <w:rsid w:val="00E90B76"/>
  </w:style>
  <w:style w:type="character" w:styleId="Hyperlink">
    <w:name w:val="Hyperlink"/>
    <w:basedOn w:val="DefaultParagraphFont"/>
    <w:uiPriority w:val="99"/>
    <w:unhideWhenUsed/>
    <w:rsid w:val="00D93B9B"/>
    <w:rPr>
      <w:color w:val="0563C1" w:themeColor="hyperlink"/>
      <w:u w:val="single"/>
    </w:rPr>
  </w:style>
  <w:style w:type="character" w:styleId="UnresolvedMention">
    <w:name w:val="Unresolved Mention"/>
    <w:basedOn w:val="DefaultParagraphFont"/>
    <w:uiPriority w:val="99"/>
    <w:semiHidden/>
    <w:unhideWhenUsed/>
    <w:rsid w:val="00D93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5615">
      <w:bodyDiv w:val="1"/>
      <w:marLeft w:val="0"/>
      <w:marRight w:val="0"/>
      <w:marTop w:val="0"/>
      <w:marBottom w:val="0"/>
      <w:divBdr>
        <w:top w:val="none" w:sz="0" w:space="0" w:color="auto"/>
        <w:left w:val="none" w:sz="0" w:space="0" w:color="auto"/>
        <w:bottom w:val="none" w:sz="0" w:space="0" w:color="auto"/>
        <w:right w:val="none" w:sz="0" w:space="0" w:color="auto"/>
      </w:divBdr>
      <w:divsChild>
        <w:div w:id="1582566434">
          <w:marLeft w:val="0"/>
          <w:marRight w:val="0"/>
          <w:marTop w:val="0"/>
          <w:marBottom w:val="0"/>
          <w:divBdr>
            <w:top w:val="none" w:sz="0" w:space="0" w:color="auto"/>
            <w:left w:val="none" w:sz="0" w:space="0" w:color="auto"/>
            <w:bottom w:val="none" w:sz="0" w:space="0" w:color="auto"/>
            <w:right w:val="none" w:sz="0" w:space="0" w:color="auto"/>
          </w:divBdr>
          <w:divsChild>
            <w:div w:id="1585723902">
              <w:marLeft w:val="0"/>
              <w:marRight w:val="0"/>
              <w:marTop w:val="0"/>
              <w:marBottom w:val="0"/>
              <w:divBdr>
                <w:top w:val="none" w:sz="0" w:space="0" w:color="auto"/>
                <w:left w:val="none" w:sz="0" w:space="0" w:color="auto"/>
                <w:bottom w:val="none" w:sz="0" w:space="0" w:color="auto"/>
                <w:right w:val="none" w:sz="0" w:space="0" w:color="auto"/>
              </w:divBdr>
              <w:divsChild>
                <w:div w:id="20320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893">
      <w:bodyDiv w:val="1"/>
      <w:marLeft w:val="0"/>
      <w:marRight w:val="0"/>
      <w:marTop w:val="0"/>
      <w:marBottom w:val="0"/>
      <w:divBdr>
        <w:top w:val="none" w:sz="0" w:space="0" w:color="auto"/>
        <w:left w:val="none" w:sz="0" w:space="0" w:color="auto"/>
        <w:bottom w:val="none" w:sz="0" w:space="0" w:color="auto"/>
        <w:right w:val="none" w:sz="0" w:space="0" w:color="auto"/>
      </w:divBdr>
      <w:divsChild>
        <w:div w:id="1931423144">
          <w:marLeft w:val="0"/>
          <w:marRight w:val="0"/>
          <w:marTop w:val="0"/>
          <w:marBottom w:val="0"/>
          <w:divBdr>
            <w:top w:val="none" w:sz="0" w:space="0" w:color="auto"/>
            <w:left w:val="none" w:sz="0" w:space="0" w:color="auto"/>
            <w:bottom w:val="none" w:sz="0" w:space="0" w:color="auto"/>
            <w:right w:val="none" w:sz="0" w:space="0" w:color="auto"/>
          </w:divBdr>
          <w:divsChild>
            <w:div w:id="885992401">
              <w:marLeft w:val="0"/>
              <w:marRight w:val="0"/>
              <w:marTop w:val="0"/>
              <w:marBottom w:val="0"/>
              <w:divBdr>
                <w:top w:val="none" w:sz="0" w:space="0" w:color="auto"/>
                <w:left w:val="none" w:sz="0" w:space="0" w:color="auto"/>
                <w:bottom w:val="none" w:sz="0" w:space="0" w:color="auto"/>
                <w:right w:val="none" w:sz="0" w:space="0" w:color="auto"/>
              </w:divBdr>
              <w:divsChild>
                <w:div w:id="2429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4816">
      <w:bodyDiv w:val="1"/>
      <w:marLeft w:val="0"/>
      <w:marRight w:val="0"/>
      <w:marTop w:val="0"/>
      <w:marBottom w:val="0"/>
      <w:divBdr>
        <w:top w:val="none" w:sz="0" w:space="0" w:color="auto"/>
        <w:left w:val="none" w:sz="0" w:space="0" w:color="auto"/>
        <w:bottom w:val="none" w:sz="0" w:space="0" w:color="auto"/>
        <w:right w:val="none" w:sz="0" w:space="0" w:color="auto"/>
      </w:divBdr>
      <w:divsChild>
        <w:div w:id="1405566197">
          <w:marLeft w:val="0"/>
          <w:marRight w:val="0"/>
          <w:marTop w:val="0"/>
          <w:marBottom w:val="0"/>
          <w:divBdr>
            <w:top w:val="none" w:sz="0" w:space="0" w:color="auto"/>
            <w:left w:val="none" w:sz="0" w:space="0" w:color="auto"/>
            <w:bottom w:val="none" w:sz="0" w:space="0" w:color="auto"/>
            <w:right w:val="none" w:sz="0" w:space="0" w:color="auto"/>
          </w:divBdr>
          <w:divsChild>
            <w:div w:id="1638755418">
              <w:marLeft w:val="0"/>
              <w:marRight w:val="0"/>
              <w:marTop w:val="0"/>
              <w:marBottom w:val="0"/>
              <w:divBdr>
                <w:top w:val="none" w:sz="0" w:space="0" w:color="auto"/>
                <w:left w:val="none" w:sz="0" w:space="0" w:color="auto"/>
                <w:bottom w:val="none" w:sz="0" w:space="0" w:color="auto"/>
                <w:right w:val="none" w:sz="0" w:space="0" w:color="auto"/>
              </w:divBdr>
              <w:divsChild>
                <w:div w:id="7853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62856">
      <w:bodyDiv w:val="1"/>
      <w:marLeft w:val="0"/>
      <w:marRight w:val="0"/>
      <w:marTop w:val="0"/>
      <w:marBottom w:val="0"/>
      <w:divBdr>
        <w:top w:val="none" w:sz="0" w:space="0" w:color="auto"/>
        <w:left w:val="none" w:sz="0" w:space="0" w:color="auto"/>
        <w:bottom w:val="none" w:sz="0" w:space="0" w:color="auto"/>
        <w:right w:val="none" w:sz="0" w:space="0" w:color="auto"/>
      </w:divBdr>
    </w:div>
    <w:div w:id="832525247">
      <w:bodyDiv w:val="1"/>
      <w:marLeft w:val="0"/>
      <w:marRight w:val="0"/>
      <w:marTop w:val="0"/>
      <w:marBottom w:val="0"/>
      <w:divBdr>
        <w:top w:val="none" w:sz="0" w:space="0" w:color="auto"/>
        <w:left w:val="none" w:sz="0" w:space="0" w:color="auto"/>
        <w:bottom w:val="none" w:sz="0" w:space="0" w:color="auto"/>
        <w:right w:val="none" w:sz="0" w:space="0" w:color="auto"/>
      </w:divBdr>
      <w:divsChild>
        <w:div w:id="1678194456">
          <w:marLeft w:val="0"/>
          <w:marRight w:val="0"/>
          <w:marTop w:val="0"/>
          <w:marBottom w:val="0"/>
          <w:divBdr>
            <w:top w:val="none" w:sz="0" w:space="0" w:color="auto"/>
            <w:left w:val="none" w:sz="0" w:space="0" w:color="auto"/>
            <w:bottom w:val="none" w:sz="0" w:space="0" w:color="auto"/>
            <w:right w:val="none" w:sz="0" w:space="0" w:color="auto"/>
          </w:divBdr>
          <w:divsChild>
            <w:div w:id="278223207">
              <w:marLeft w:val="0"/>
              <w:marRight w:val="0"/>
              <w:marTop w:val="0"/>
              <w:marBottom w:val="0"/>
              <w:divBdr>
                <w:top w:val="none" w:sz="0" w:space="0" w:color="auto"/>
                <w:left w:val="none" w:sz="0" w:space="0" w:color="auto"/>
                <w:bottom w:val="none" w:sz="0" w:space="0" w:color="auto"/>
                <w:right w:val="none" w:sz="0" w:space="0" w:color="auto"/>
              </w:divBdr>
              <w:divsChild>
                <w:div w:id="11660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31916">
      <w:bodyDiv w:val="1"/>
      <w:marLeft w:val="0"/>
      <w:marRight w:val="0"/>
      <w:marTop w:val="0"/>
      <w:marBottom w:val="0"/>
      <w:divBdr>
        <w:top w:val="none" w:sz="0" w:space="0" w:color="auto"/>
        <w:left w:val="none" w:sz="0" w:space="0" w:color="auto"/>
        <w:bottom w:val="none" w:sz="0" w:space="0" w:color="auto"/>
        <w:right w:val="none" w:sz="0" w:space="0" w:color="auto"/>
      </w:divBdr>
      <w:divsChild>
        <w:div w:id="1993212019">
          <w:marLeft w:val="0"/>
          <w:marRight w:val="0"/>
          <w:marTop w:val="0"/>
          <w:marBottom w:val="0"/>
          <w:divBdr>
            <w:top w:val="none" w:sz="0" w:space="0" w:color="auto"/>
            <w:left w:val="none" w:sz="0" w:space="0" w:color="auto"/>
            <w:bottom w:val="none" w:sz="0" w:space="0" w:color="auto"/>
            <w:right w:val="none" w:sz="0" w:space="0" w:color="auto"/>
          </w:divBdr>
          <w:divsChild>
            <w:div w:id="703558807">
              <w:marLeft w:val="0"/>
              <w:marRight w:val="0"/>
              <w:marTop w:val="0"/>
              <w:marBottom w:val="0"/>
              <w:divBdr>
                <w:top w:val="none" w:sz="0" w:space="0" w:color="auto"/>
                <w:left w:val="none" w:sz="0" w:space="0" w:color="auto"/>
                <w:bottom w:val="none" w:sz="0" w:space="0" w:color="auto"/>
                <w:right w:val="none" w:sz="0" w:space="0" w:color="auto"/>
              </w:divBdr>
              <w:divsChild>
                <w:div w:id="11264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3972">
      <w:bodyDiv w:val="1"/>
      <w:marLeft w:val="0"/>
      <w:marRight w:val="0"/>
      <w:marTop w:val="0"/>
      <w:marBottom w:val="0"/>
      <w:divBdr>
        <w:top w:val="none" w:sz="0" w:space="0" w:color="auto"/>
        <w:left w:val="none" w:sz="0" w:space="0" w:color="auto"/>
        <w:bottom w:val="none" w:sz="0" w:space="0" w:color="auto"/>
        <w:right w:val="none" w:sz="0" w:space="0" w:color="auto"/>
      </w:divBdr>
      <w:divsChild>
        <w:div w:id="1824656967">
          <w:marLeft w:val="0"/>
          <w:marRight w:val="0"/>
          <w:marTop w:val="0"/>
          <w:marBottom w:val="0"/>
          <w:divBdr>
            <w:top w:val="none" w:sz="0" w:space="0" w:color="auto"/>
            <w:left w:val="none" w:sz="0" w:space="0" w:color="auto"/>
            <w:bottom w:val="none" w:sz="0" w:space="0" w:color="auto"/>
            <w:right w:val="none" w:sz="0" w:space="0" w:color="auto"/>
          </w:divBdr>
          <w:divsChild>
            <w:div w:id="1883707643">
              <w:marLeft w:val="0"/>
              <w:marRight w:val="0"/>
              <w:marTop w:val="0"/>
              <w:marBottom w:val="0"/>
              <w:divBdr>
                <w:top w:val="none" w:sz="0" w:space="0" w:color="auto"/>
                <w:left w:val="none" w:sz="0" w:space="0" w:color="auto"/>
                <w:bottom w:val="none" w:sz="0" w:space="0" w:color="auto"/>
                <w:right w:val="none" w:sz="0" w:space="0" w:color="auto"/>
              </w:divBdr>
              <w:divsChild>
                <w:div w:id="9830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2178">
      <w:bodyDiv w:val="1"/>
      <w:marLeft w:val="0"/>
      <w:marRight w:val="0"/>
      <w:marTop w:val="0"/>
      <w:marBottom w:val="0"/>
      <w:divBdr>
        <w:top w:val="none" w:sz="0" w:space="0" w:color="auto"/>
        <w:left w:val="none" w:sz="0" w:space="0" w:color="auto"/>
        <w:bottom w:val="none" w:sz="0" w:space="0" w:color="auto"/>
        <w:right w:val="none" w:sz="0" w:space="0" w:color="auto"/>
      </w:divBdr>
    </w:div>
    <w:div w:id="1977686464">
      <w:bodyDiv w:val="1"/>
      <w:marLeft w:val="0"/>
      <w:marRight w:val="0"/>
      <w:marTop w:val="0"/>
      <w:marBottom w:val="0"/>
      <w:divBdr>
        <w:top w:val="none" w:sz="0" w:space="0" w:color="auto"/>
        <w:left w:val="none" w:sz="0" w:space="0" w:color="auto"/>
        <w:bottom w:val="none" w:sz="0" w:space="0" w:color="auto"/>
        <w:right w:val="none" w:sz="0" w:space="0" w:color="auto"/>
      </w:divBdr>
      <w:divsChild>
        <w:div w:id="1206723439">
          <w:marLeft w:val="0"/>
          <w:marRight w:val="0"/>
          <w:marTop w:val="0"/>
          <w:marBottom w:val="0"/>
          <w:divBdr>
            <w:top w:val="none" w:sz="0" w:space="0" w:color="auto"/>
            <w:left w:val="none" w:sz="0" w:space="0" w:color="auto"/>
            <w:bottom w:val="none" w:sz="0" w:space="0" w:color="auto"/>
            <w:right w:val="none" w:sz="0" w:space="0" w:color="auto"/>
          </w:divBdr>
          <w:divsChild>
            <w:div w:id="132255840">
              <w:marLeft w:val="0"/>
              <w:marRight w:val="0"/>
              <w:marTop w:val="0"/>
              <w:marBottom w:val="0"/>
              <w:divBdr>
                <w:top w:val="none" w:sz="0" w:space="0" w:color="auto"/>
                <w:left w:val="none" w:sz="0" w:space="0" w:color="auto"/>
                <w:bottom w:val="none" w:sz="0" w:space="0" w:color="auto"/>
                <w:right w:val="none" w:sz="0" w:space="0" w:color="auto"/>
              </w:divBdr>
              <w:divsChild>
                <w:div w:id="17388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1184">
      <w:bodyDiv w:val="1"/>
      <w:marLeft w:val="0"/>
      <w:marRight w:val="0"/>
      <w:marTop w:val="0"/>
      <w:marBottom w:val="0"/>
      <w:divBdr>
        <w:top w:val="none" w:sz="0" w:space="0" w:color="auto"/>
        <w:left w:val="none" w:sz="0" w:space="0" w:color="auto"/>
        <w:bottom w:val="none" w:sz="0" w:space="0" w:color="auto"/>
        <w:right w:val="none" w:sz="0" w:space="0" w:color="auto"/>
      </w:divBdr>
      <w:divsChild>
        <w:div w:id="650062254">
          <w:marLeft w:val="0"/>
          <w:marRight w:val="0"/>
          <w:marTop w:val="0"/>
          <w:marBottom w:val="0"/>
          <w:divBdr>
            <w:top w:val="none" w:sz="0" w:space="0" w:color="auto"/>
            <w:left w:val="none" w:sz="0" w:space="0" w:color="auto"/>
            <w:bottom w:val="none" w:sz="0" w:space="0" w:color="auto"/>
            <w:right w:val="none" w:sz="0" w:space="0" w:color="auto"/>
          </w:divBdr>
          <w:divsChild>
            <w:div w:id="8478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GULSAH TERZI</dc:creator>
  <cp:keywords/>
  <dc:description/>
  <cp:lastModifiedBy>GULSAH TERZI</cp:lastModifiedBy>
  <cp:revision>4</cp:revision>
  <dcterms:created xsi:type="dcterms:W3CDTF">2025-01-30T17:51:00Z</dcterms:created>
  <dcterms:modified xsi:type="dcterms:W3CDTF">2025-02-03T10:58:00Z</dcterms:modified>
</cp:coreProperties>
</file>